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image/svg+xml" Extension="svg"/>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endnotes+xml" PartName="/word/end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Override ContentType="application/vnd.openxmlformats-officedocument.wordprocessingml.header+xml" PartName="/word/header1.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60" w:before="60"/>
      </w:pPr>
    </w:p>
    <w:p>
      <w:pPr>
        <w:spacing w:after="60" w:before="60"/>
      </w:pPr>
    </w:p>
    <w:p>
      <w:pPr>
        <w:spacing w:after="60" w:before="60"/>
      </w:pPr>
    </w:p>
    <w:p>
      <w:pPr>
        <w:spacing w:after="60" w:before="60"/>
      </w:pPr>
    </w:p>
    <w:p>
      <w:pPr>
        <w:spacing w:after="120" w:before="400"/>
        <w:jc w:val="center"/>
      </w:pPr>
      <w:r>
        <w:rPr>
          <w:rFonts w:ascii="Arial" w:cs="Arial" w:eastAsia="Arial" w:hAnsi="Arial"/>
          <w:b/>
          <w:bCs/>
          <w:color w:val="1F5C99"/>
          <w:sz w:val="52"/>
          <w:szCs w:val="52"/>
        </w:rPr>
        <w:t xml:space="preserve">TECHNICAL REPORT</w:t>
      </w:r>
    </w:p>
    <w:p>
      <w:pPr>
        <w:pBdr>
          <w:bottom w:val="single" w:color="1F5C99" w:sz="8" w:space="4"/>
        </w:pBdr>
        <w:spacing w:after="80" w:before="120"/>
        <w:jc w:val="center"/>
      </w:pPr>
      <w:r>
        <w:rPr>
          <w:rFonts w:ascii="Arial" w:cs="Arial" w:eastAsia="Arial" w:hAnsi="Arial"/>
          <w:color w:val="1A1A2E"/>
          <w:sz w:val="36"/>
          <w:szCs w:val="36"/>
        </w:rPr>
        <w:t xml:space="preserve">Data-Level Permission System</w:t>
      </w:r>
    </w:p>
    <w:p>
      <w:pPr>
        <w:spacing w:after="60" w:before="60"/>
      </w:pPr>
    </w:p>
    <w:p>
      <w:pPr>
        <w:spacing w:after="120" w:before="240"/>
        <w:jc w:val="center"/>
      </w:pPr>
      <w:r>
        <w:rPr>
          <w:rFonts w:ascii="Arial" w:cs="Arial" w:eastAsia="Arial" w:hAnsi="Arial"/>
          <w:b/>
          <w:bCs/>
          <w:color w:val="2980B9"/>
          <w:sz w:val="28"/>
          <w:szCs w:val="28"/>
        </w:rPr>
        <w:t xml:space="preserve">ACE UCMDB Module</w:t>
      </w:r>
    </w:p>
    <w:p>
      <w:pPr>
        <w:spacing w:after="80" w:before="80"/>
        <w:jc w:val="center"/>
      </w:pPr>
      <w:r>
        <w:rPr>
          <w:rFonts w:ascii="Arial" w:cs="Arial" w:eastAsia="Arial" w:hAnsi="Arial"/>
          <w:i/>
          <w:iCs/>
          <w:color w:val="555555"/>
          <w:sz w:val="24"/>
          <w:szCs w:val="24"/>
        </w:rPr>
        <w:t xml:space="preserve">Zone / Region / Version / Site Permission Filtering</w:t>
      </w:r>
    </w:p>
    <w:p>
      <w:pPr>
        <w:spacing w:after="60" w:before="60"/>
      </w:pPr>
    </w:p>
    <w:p>
      <w:pPr>
        <w:spacing w:after="60" w:before="60"/>
      </w:pPr>
    </w:p>
    <w:p>
      <w:pPr>
        <w:spacing w:after="60" w:before="60"/>
      </w:pPr>
    </w:p>
    <w:tbl>
      <w:tblPr>
        <w:tblW w:type="dxa" w:w="5760"/>
        <w:tblBorders>
          <w:top w:val="single" w:color="auto" w:sz="4"/>
          <w:left w:val="single" w:color="auto" w:sz="4"/>
          <w:bottom w:val="single" w:color="auto" w:sz="4"/>
          <w:right w:val="single" w:color="auto" w:sz="4"/>
          <w:insideH w:val="single" w:color="auto" w:sz="4"/>
          <w:insideV w:val="single" w:color="auto" w:sz="4"/>
        </w:tblBorders>
      </w:tblPr>
      <w:tblGrid>
        <w:gridCol w:w="2000"/>
        <w:gridCol w:w="3760"/>
      </w:tblGrid>
      <w:tr>
        <w:tc>
          <w:tcPr>
            <w:tcW w:type="dxa" w:w="20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Author</w:t>
            </w:r>
          </w:p>
        </w:tc>
        <w:tc>
          <w:tcPr>
            <w:tcW w:type="dxa" w:w="3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Fares Jebali</w:t>
            </w:r>
          </w:p>
        </w:tc>
      </w:tr>
      <w:tr>
        <w:tc>
          <w:tcPr>
            <w:tcW w:type="dxa" w:w="20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Version</w:t>
            </w:r>
          </w:p>
        </w:tc>
        <w:tc>
          <w:tcPr>
            <w:tcW w:type="dxa" w:w="3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1.0</w:t>
            </w:r>
          </w:p>
        </w:tc>
      </w:tr>
      <w:tr>
        <w:tc>
          <w:tcPr>
            <w:tcW w:type="dxa" w:w="20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Date</w:t>
            </w:r>
          </w:p>
        </w:tc>
        <w:tc>
          <w:tcPr>
            <w:tcW w:type="dxa" w:w="3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April 2026</w:t>
            </w:r>
          </w:p>
        </w:tc>
      </w:tr>
      <w:tr>
        <w:tc>
          <w:tcPr>
            <w:tcW w:type="dxa" w:w="20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Module</w:t>
            </w:r>
          </w:p>
        </w:tc>
        <w:tc>
          <w:tcPr>
            <w:tcW w:type="dxa" w:w="3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ACE UCMDB - UI Permission Layer</w:t>
            </w:r>
          </w:p>
        </w:tc>
      </w:tr>
      <w:tr>
        <w:tc>
          <w:tcPr>
            <w:tcW w:type="dxa" w:w="20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Audience</w:t>
            </w:r>
          </w:p>
        </w:tc>
        <w:tc>
          <w:tcPr>
            <w:tcW w:type="dxa" w:w="3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Development Team (including new joiners)</w:t>
            </w:r>
          </w:p>
        </w:tc>
      </w:tr>
    </w:tbl>
    <w:p>
      <w:pPr>
        <w:spacing w:after="60" w:before="60"/>
      </w:pPr>
    </w:p>
    <w:p>
      <w:pPr>
        <w:spacing w:after="60" w:before="60"/>
      </w:pPr>
    </w:p>
    <w:p>
      <w:pPr>
        <w:jc w:val="center"/>
      </w:pPr>
      <w:r>
        <w:rPr>
          <w:rFonts w:ascii="Arial" w:cs="Arial" w:eastAsia="Arial" w:hAnsi="Arial"/>
          <w:i/>
          <w:iCs/>
          <w:color w:val="999999"/>
          <w:sz w:val="18"/>
          <w:szCs w:val="18"/>
        </w:rPr>
        <w:t xml:space="preserve">CONFIDENTIAL - INTERNAL USE ONLY</w:t>
      </w:r>
    </w:p>
    <w:p>
      <w:r>
        <w:br w:type="page"/>
      </w:r>
    </w:p>
    <w:p>
      <w:pPr>
        <w:sectPr>
          <w:pgSz w:w="12240" w:h="15840" w:orient="portrait"/>
          <w:pgMar w:top="1440" w:right="1440" w:bottom="1440" w:left="1440" w:header="708" w:footer="708" w:gutter="0"/>
          <w:pgNumType/>
          <w:docGrid w:linePitch="360"/>
        </w:sectPr>
      </w:pPr>
    </w:p>
    <w:p>
      <w:pPr>
        <w:pStyle w:val="Heading1"/>
        <w:spacing w:after="200" w:before="360"/>
      </w:pPr>
      <w:r>
        <w:rPr>
          <w:rFonts w:ascii="Arial" w:cs="Arial" w:eastAsia="Arial" w:hAnsi="Arial"/>
          <w:b/>
          <w:bCs/>
          <w:color w:val="1F5C99"/>
          <w:sz w:val="32"/>
          <w:szCs w:val="32"/>
        </w:rPr>
        <w:t xml:space="preserve">1. Executive Summary</w:t>
      </w:r>
    </w:p>
    <w:p>
      <w:pPr>
        <w:spacing w:after="100" w:before="80"/>
      </w:pPr>
      <w:r>
        <w:rPr>
          <w:rFonts w:ascii="Arial" w:cs="Arial" w:eastAsia="Arial" w:hAnsi="Arial"/>
          <w:sz w:val="22"/>
          <w:szCs w:val="22"/>
        </w:rPr>
        <w:t xml:space="preserve">This document describes the Data-Level Permission (DLP) system implemented in the ACE UCMDB UI module. Unlike action-level security (which controls whether a user can access a screen), DLP controls which data rows a user can see or modify, based on their assigned regions, zones, and versions.</w:t>
      </w:r>
    </w:p>
    <w:p>
      <w:pPr>
        <w:spacing w:after="60" w:before="60"/>
      </w:pPr>
    </w:p>
    <w:p>
      <w:pPr>
        <w:spacing w:after="100" w:before="80"/>
      </w:pPr>
      <w:r>
        <w:rPr>
          <w:rFonts w:ascii="Arial" w:cs="Arial" w:eastAsia="Arial" w:hAnsi="Arial"/>
          <w:sz w:val="22"/>
          <w:szCs w:val="22"/>
        </w:rPr>
        <w:t xml:space="preserve">The implementation covers three main entities:</w:t>
      </w:r>
    </w:p>
    <w:p>
      <w:pPr>
        <w:pStyle w:val="ListParagraph"/>
        <w:numPr>
          <w:ilvl w:val="0"/>
          <w:numId w:val="2"/>
        </w:numPr>
        <w:spacing w:after="60" w:before="60"/>
      </w:pPr>
      <w:r>
        <w:rPr>
          <w:rFonts w:ascii="Arial" w:cs="Arial" w:eastAsia="Arial" w:hAnsi="Arial"/>
          <w:b/>
          <w:bCs/>
          <w:sz w:val="22"/>
          <w:szCs w:val="22"/>
        </w:rPr>
        <w:t xml:space="preserve">Version – which network versions are visible/editable</w:t>
      </w:r>
    </w:p>
    <w:p>
      <w:pPr>
        <w:pStyle w:val="ListParagraph"/>
        <w:numPr>
          <w:ilvl w:val="0"/>
          <w:numId w:val="2"/>
        </w:numPr>
        <w:spacing w:after="60" w:before="60"/>
      </w:pPr>
      <w:r>
        <w:rPr>
          <w:rFonts w:ascii="Arial" w:cs="Arial" w:eastAsia="Arial" w:hAnsi="Arial"/>
          <w:b/>
          <w:bCs/>
          <w:sz w:val="22"/>
          <w:szCs w:val="22"/>
        </w:rPr>
        <w:t xml:space="preserve">Zone – which network zones (wilayah / city level) are accessible</w:t>
      </w:r>
    </w:p>
    <w:p>
      <w:pPr>
        <w:pStyle w:val="ListParagraph"/>
        <w:numPr>
          <w:ilvl w:val="0"/>
          <w:numId w:val="2"/>
        </w:numPr>
        <w:spacing w:after="60" w:before="60"/>
      </w:pPr>
      <w:r>
        <w:rPr>
          <w:rFonts w:ascii="Arial" w:cs="Arial" w:eastAsia="Arial" w:hAnsi="Arial"/>
          <w:b/>
          <w:bCs/>
          <w:sz w:val="22"/>
          <w:szCs w:val="22"/>
        </w:rPr>
        <w:t xml:space="preserve">Region (Area) – which geographical regions are accessible</w:t>
      </w:r>
    </w:p>
    <w:p>
      <w:pPr>
        <w:pStyle w:val="ListParagraph"/>
        <w:numPr>
          <w:ilvl w:val="0"/>
          <w:numId w:val="2"/>
        </w:numPr>
        <w:spacing w:after="60" w:before="60"/>
      </w:pPr>
      <w:r>
        <w:rPr>
          <w:rFonts w:ascii="Arial" w:cs="Arial" w:eastAsia="Arial" w:hAnsi="Arial"/>
          <w:b/>
          <w:bCs/>
          <w:sz w:val="22"/>
          <w:szCs w:val="22"/>
        </w:rPr>
        <w:t xml:space="preserve">Site / Network Elements – derived access via Zone or Region hierarchy</w:t>
      </w:r>
    </w:p>
    <w:p>
      <w:pPr>
        <w:spacing w:after="60" w:before="60"/>
      </w:pPr>
    </w:p>
    <w:p>
      <w:pPr>
        <w:spacing w:after="100" w:before="80"/>
      </w:pPr>
      <w:r>
        <w:rPr>
          <w:rFonts w:ascii="Arial" w:cs="Arial" w:eastAsia="Arial" w:hAnsi="Arial"/>
          <w:sz w:val="22"/>
          <w:szCs w:val="22"/>
        </w:rPr>
        <w:t xml:space="preserve">The system is built on top of the existing UserPermissionCache framework and is integrated into the Vaadin-based UI using QueryDSL predicates for database-level filtering.</w:t>
      </w:r>
    </w:p>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2. Architecture Overview</w:t>
      </w:r>
    </w:p>
    <w:p>
      <w:pPr>
        <w:pStyle w:val="Heading2"/>
        <w:spacing w:after="160" w:before="280"/>
      </w:pPr>
      <w:r>
        <w:rPr>
          <w:rFonts w:ascii="Arial" w:cs="Arial" w:eastAsia="Arial" w:hAnsi="Arial"/>
          <w:b/>
          <w:bCs/>
          <w:color w:val="2980B9"/>
          <w:sz w:val="26"/>
          <w:szCs w:val="26"/>
        </w:rPr>
        <w:t xml:space="preserve">2.1 Permission Hierarchy</w:t>
      </w:r>
    </w:p>
    <w:p>
      <w:pPr>
        <w:spacing w:after="100" w:before="80"/>
      </w:pPr>
      <w:r>
        <w:rPr>
          <w:rFonts w:ascii="Arial" w:cs="Arial" w:eastAsia="Arial" w:hAnsi="Arial"/>
          <w:sz w:val="22"/>
          <w:szCs w:val="22"/>
        </w:rPr>
        <w:t xml:space="preserve">The permission model follows a strict parent-child hierarchy. Access to a child entity is implicitly granted if the user has access to any of its ancestors:</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2200"/>
        <w:gridCol w:w="2200"/>
        <w:gridCol w:w="2200"/>
        <w:gridCol w:w="2760"/>
      </w:tblGrid>
      <w:tr>
        <w:tc>
          <w:tcPr>
            <w:tcW w:type="dxa" w:w="22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Level</w:t>
            </w:r>
          </w:p>
        </w:tc>
        <w:tc>
          <w:tcPr>
            <w:tcW w:type="dxa" w:w="22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Entity</w:t>
            </w:r>
          </w:p>
        </w:tc>
        <w:tc>
          <w:tcPr>
            <w:tcW w:type="dxa" w:w="22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Permission Type</w:t>
            </w:r>
          </w:p>
        </w:tc>
        <w:tc>
          <w:tcPr>
            <w:tcW w:type="dxa" w:w="276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Notes</w:t>
            </w:r>
          </w:p>
        </w:tc>
      </w:tr>
      <w:tr>
        <w:tc>
          <w:tcPr>
            <w:tcW w:type="dxa" w:w="2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1 (Highest)</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Region (Area)</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VIEW_REGION / MODIFY_REGION</w:t>
            </w:r>
          </w:p>
        </w:tc>
        <w:tc>
          <w:tcPr>
            <w:tcW w:type="dxa" w:w="2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Grants access to all Zones and Sites within</w:t>
            </w:r>
          </w:p>
        </w:tc>
      </w:tr>
      <w:tr>
        <w:tc>
          <w:tcPr>
            <w:tcW w:type="dxa" w:w="2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2</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Zone</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VIEW_ZONE / MODIFY_ZONE</w:t>
            </w:r>
          </w:p>
        </w:tc>
        <w:tc>
          <w:tcPr>
            <w:tcW w:type="dxa" w:w="2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Grants access to all Sites in that Zone</w:t>
            </w:r>
          </w:p>
        </w:tc>
      </w:tr>
      <w:tr>
        <w:tc>
          <w:tcPr>
            <w:tcW w:type="dxa" w:w="2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3</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Version</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VIEW_VERSION / MODIFY_VERSION</w:t>
            </w:r>
          </w:p>
        </w:tc>
        <w:tc>
          <w:tcPr>
            <w:tcW w:type="dxa" w:w="2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Controls access to network snapshot versions</w:t>
            </w:r>
          </w:p>
        </w:tc>
      </w:tr>
      <w:tr>
        <w:tc>
          <w:tcPr>
            <w:tcW w:type="dxa" w:w="2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4 (Derived)</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Site / BTS / NE</w:t>
            </w:r>
          </w:p>
        </w:tc>
        <w:tc>
          <w:tcPr>
            <w:tcW w:type="dxa" w:w="22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Derived from Zone or Region</w:t>
            </w:r>
          </w:p>
        </w:tc>
        <w:tc>
          <w:tcPr>
            <w:tcW w:type="dxa" w:w="2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No direct Site-level permission item</w:t>
            </w:r>
          </w:p>
        </w:tc>
      </w:tr>
    </w:tbl>
    <w:p>
      <w:pPr>
        <w:spacing w:after="60" w:before="60"/>
      </w:pPr>
    </w:p>
    <w:p>
      <w:pPr>
        <w:pStyle w:val="Heading2"/>
        <w:spacing w:after="160" w:before="280"/>
      </w:pPr>
      <w:r>
        <w:rPr>
          <w:rFonts w:ascii="Arial" w:cs="Arial" w:eastAsia="Arial" w:hAnsi="Arial"/>
          <w:b/>
          <w:bCs/>
          <w:color w:val="2980B9"/>
          <w:sz w:val="26"/>
          <w:szCs w:val="26"/>
        </w:rPr>
        <w:t xml:space="preserve">2.2 Key Classes</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200"/>
        <w:gridCol w:w="6160"/>
      </w:tblGrid>
      <w:tr>
        <w:tc>
          <w:tcPr>
            <w:tcW w:type="dxa" w:w="32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Class</w:t>
            </w:r>
          </w:p>
        </w:tc>
        <w:tc>
          <w:tcPr>
            <w:tcW w:type="dxa" w:w="616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Responsibility</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SimplePermissionFilter</w:t>
            </w:r>
          </w:p>
        </w:tc>
        <w:tc>
          <w:tcPr>
            <w:tcW w:type="dxa" w:w="61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Central Spring @Component. Builds QueryDSL predicates and exposes boolean access-check helpers used across the UI.</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VersionPermissionUtils</w:t>
            </w:r>
          </w:p>
        </w:tc>
        <w:tc>
          <w:tcPr>
            <w:tcW w:type="dxa" w:w="61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Static utility that filters the Version list shown in the version selector to only those the user may view or edit.</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UserPermissionCache</w:t>
            </w:r>
          </w:p>
        </w:tc>
        <w:tc>
          <w:tcPr>
            <w:tcW w:type="dxa" w:w="61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Framework class (external lib). Holds the user's permissions. Accessed via LoggedInUser from Spring Security context.</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LoggedInUser</w:t>
            </w:r>
          </w:p>
        </w:tc>
        <w:tc>
          <w:tcPr>
            <w:tcW w:type="dxa" w:w="61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Spring Security principal. Wraps UserPermissionCache for the authenticated session.</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UcmdbActionEnumConst</w:t>
            </w:r>
          </w:p>
        </w:tc>
        <w:tc>
          <w:tcPr>
            <w:tcW w:type="dxa" w:w="61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Constants for all UCMDB-specific action enums (VIEW_ZONE, MODIFY_REGION, etc.).</w:t>
            </w:r>
          </w:p>
        </w:tc>
      </w:tr>
    </w:tbl>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3. SimplePermissionFilter – Detailed Reference</w:t>
      </w:r>
    </w:p>
    <w:p>
      <w:pPr>
        <w:spacing w:after="100" w:before="80"/>
      </w:pPr>
      <w:r>
        <w:rPr>
          <w:rFonts w:ascii="Arial" w:cs="Arial" w:eastAsia="Arial" w:hAnsi="Arial"/>
          <w:sz w:val="22"/>
          <w:szCs w:val="22"/>
        </w:rPr>
        <w:t xml:space="preserve">This is the single entry point for all permission decisions in the UI. It is a Spring @Component and should be injected via constructor injection wherever needed.</w:t>
      </w:r>
    </w:p>
    <w:p>
      <w:pPr>
        <w:spacing w:after="60" w:before="60"/>
      </w:pPr>
    </w:p>
    <w:p>
      <w:pPr>
        <w:pStyle w:val="Heading2"/>
        <w:spacing w:after="160" w:before="280"/>
      </w:pPr>
      <w:r>
        <w:rPr>
          <w:rFonts w:ascii="Arial" w:cs="Arial" w:eastAsia="Arial" w:hAnsi="Arial"/>
          <w:b/>
          <w:bCs/>
          <w:color w:val="2980B9"/>
          <w:sz w:val="26"/>
          <w:szCs w:val="26"/>
        </w:rPr>
        <w:t xml:space="preserve">3.1 Getting the User Permission Cache</w:t>
      </w:r>
    </w:p>
    <w:p>
      <w:pPr>
        <w:spacing w:after="100" w:before="80"/>
      </w:pPr>
      <w:r>
        <w:rPr>
          <w:rFonts w:ascii="Arial" w:cs="Arial" w:eastAsia="Arial" w:hAnsi="Arial"/>
          <w:sz w:val="22"/>
          <w:szCs w:val="22"/>
        </w:rPr>
        <w:t xml:space="preserve">Every method internally calls the following protected helper:</w:t>
      </w:r>
    </w:p>
    <w:p>
      <w:pPr>
        <w:spacing w:after="60" w:before="60"/>
      </w:pPr>
    </w:p>
    <w:p>
      <w:pPr>
        <w:shd w:fill="F5F5F5" w:val="clear"/>
        <w:spacing w:after="40" w:before="40"/>
        <w:ind w:left="360"/>
      </w:pPr>
      <w:r>
        <w:rPr>
          <w:rFonts w:ascii="Courier New" w:cs="Courier New" w:eastAsia="Courier New" w:hAnsi="Courier New"/>
          <w:color w:val="2C3E50"/>
          <w:sz w:val="18"/>
          <w:szCs w:val="18"/>
        </w:rPr>
        <w:t xml:space="preserve">protected UserPermissionCache getCurrentUserPermissionCache() {</w:t>
      </w:r>
    </w:p>
    <w:p>
      <w:pPr>
        <w:shd w:fill="F5F5F5" w:val="clear"/>
        <w:spacing w:after="40" w:before="40"/>
        <w:ind w:left="360"/>
      </w:pPr>
      <w:r>
        <w:rPr>
          <w:rFonts w:ascii="Courier New" w:cs="Courier New" w:eastAsia="Courier New" w:hAnsi="Courier New"/>
          <w:color w:val="2C3E50"/>
          <w:sz w:val="18"/>
          <w:szCs w:val="18"/>
        </w:rPr>
        <w:t xml:space="preserve">    Authentication auth = SecurityContextHolder.getContext().getAuthentication();</w:t>
      </w:r>
    </w:p>
    <w:p>
      <w:pPr>
        <w:shd w:fill="F5F5F5" w:val="clear"/>
        <w:spacing w:after="40" w:before="40"/>
        <w:ind w:left="360"/>
      </w:pPr>
      <w:r>
        <w:rPr>
          <w:rFonts w:ascii="Courier New" w:cs="Courier New" w:eastAsia="Courier New" w:hAnsi="Courier New"/>
          <w:color w:val="2C3E50"/>
          <w:sz w:val="18"/>
          <w:szCs w:val="18"/>
        </w:rPr>
        <w:t xml:space="preserve">    if (auth != null &amp;&amp; auth.getPrincipal() instanceof LoggedInUser) {</w:t>
      </w:r>
    </w:p>
    <w:p>
      <w:pPr>
        <w:shd w:fill="F5F5F5" w:val="clear"/>
        <w:spacing w:after="40" w:before="40"/>
        <w:ind w:left="360"/>
      </w:pPr>
      <w:r>
        <w:rPr>
          <w:rFonts w:ascii="Courier New" w:cs="Courier New" w:eastAsia="Courier New" w:hAnsi="Courier New"/>
          <w:color w:val="2C3E50"/>
          <w:sz w:val="18"/>
          <w:szCs w:val="18"/>
        </w:rPr>
        <w:t xml:space="preserve">        LoggedInUser user = (LoggedInUser) auth.getPrincipal();</w:t>
      </w:r>
    </w:p>
    <w:p>
      <w:pPr>
        <w:shd w:fill="F5F5F5" w:val="clear"/>
        <w:spacing w:after="40" w:before="40"/>
        <w:ind w:left="360"/>
      </w:pPr>
      <w:r>
        <w:rPr>
          <w:rFonts w:ascii="Courier New" w:cs="Courier New" w:eastAsia="Courier New" w:hAnsi="Courier New"/>
          <w:color w:val="2C3E50"/>
          <w:sz w:val="18"/>
          <w:szCs w:val="18"/>
        </w:rPr>
        <w:t xml:space="preserve">        return repairNullModuleKeys(user.getUserPermissionCache());</w:t>
      </w:r>
    </w:p>
    <w:p>
      <w:pPr>
        <w:shd w:fill="F5F5F5" w:val="clear"/>
        <w:spacing w:after="40" w:before="40"/>
        <w:ind w:left="360"/>
      </w:pPr>
      <w:r>
        <w:rPr>
          <w:rFonts w:ascii="Courier New" w:cs="Courier New" w:eastAsia="Courier New" w:hAnsi="Courier New"/>
          <w:color w:val="2C3E50"/>
          <w:sz w:val="18"/>
          <w:szCs w:val="18"/>
        </w:rPr>
        <w:t xml:space="preserve">    }</w:t>
      </w:r>
    </w:p>
    <w:p>
      <w:pPr>
        <w:shd w:fill="F5F5F5" w:val="clear"/>
        <w:spacing w:after="40" w:before="40"/>
        <w:ind w:left="360"/>
      </w:pPr>
      <w:r>
        <w:rPr>
          <w:rFonts w:ascii="Courier New" w:cs="Courier New" w:eastAsia="Courier New" w:hAnsi="Courier New"/>
          <w:color w:val="2C3E50"/>
          <w:sz w:val="18"/>
          <w:szCs w:val="18"/>
        </w:rPr>
        <w:t xml:space="preserve">    return null;  // → triggers deny-all</w:t>
      </w:r>
    </w:p>
    <w:p>
      <w:pPr>
        <w:shd w:fill="F5F5F5" w:val="clear"/>
        <w:spacing w:after="40" w:before="40"/>
        <w:ind w:left="360"/>
      </w:pPr>
      <w:r>
        <w:rPr>
          <w:rFonts w:ascii="Courier New" w:cs="Courier New" w:eastAsia="Courier New" w:hAnsi="Courier New"/>
          <w:color w:val="2C3E50"/>
          <w:sz w:val="18"/>
          <w:szCs w:val="18"/>
        </w:rPr>
        <w:t xml:space="preserve">}</w:t>
      </w:r>
    </w:p>
    <w:p>
      <w:pPr>
        <w:spacing w:after="60" w:before="60"/>
      </w:pPr>
    </w:p>
    <w:p>
      <w:pPr>
        <w:spacing w:after="100" w:before="80"/>
      </w:pPr>
      <w:r>
        <w:rPr>
          <w:rFonts w:ascii="Arial" w:cs="Arial" w:eastAsia="Arial" w:hAnsi="Arial"/>
          <w:sz w:val="22"/>
          <w:szCs w:val="22"/>
        </w:rPr>
        <w:t xml:space="preserve">The cache may contain entries with a null ModuleEnum key due to a deserialization bug. The repairNullModuleKeys() method detects and fixes this by remapping all null-keyed entries to ModuleEnum.UCMDB before use.</w:t>
      </w:r>
    </w:p>
    <w:p>
      <w:pPr>
        <w:spacing w:after="60" w:before="60"/>
      </w:pPr>
    </w:p>
    <w:p>
      <w:pPr>
        <w:pStyle w:val="Heading2"/>
        <w:spacing w:after="160" w:before="280"/>
      </w:pPr>
      <w:r>
        <w:rPr>
          <w:rFonts w:ascii="Arial" w:cs="Arial" w:eastAsia="Arial" w:hAnsi="Arial"/>
          <w:b/>
          <w:bCs/>
          <w:color w:val="2980B9"/>
          <w:sz w:val="26"/>
          <w:szCs w:val="26"/>
        </w:rPr>
        <w:t xml:space="preserve">3.2 Permission Predicate Methods (for QueryDSL/DB Filtering)</w:t>
      </w:r>
    </w:p>
    <w:p>
      <w:pPr>
        <w:pStyle w:val="Heading3"/>
        <w:spacing w:after="120" w:before="200"/>
      </w:pPr>
      <w:r>
        <w:rPr>
          <w:rFonts w:ascii="Arial" w:cs="Arial" w:eastAsia="Arial" w:hAnsi="Arial"/>
          <w:b/>
          <w:bCs/>
          <w:color w:val="1A1A2E"/>
          <w:sz w:val="24"/>
          <w:szCs w:val="24"/>
        </w:rPr>
        <w:t xml:space="preserve">buildSitePermissionPredicate()</w:t>
      </w:r>
    </w:p>
    <w:p>
      <w:pPr>
        <w:spacing w:after="100" w:before="80"/>
      </w:pPr>
      <w:r>
        <w:rPr>
          <w:rFonts w:ascii="Arial" w:cs="Arial" w:eastAsia="Arial" w:hAnsi="Arial"/>
          <w:sz w:val="22"/>
          <w:szCs w:val="22"/>
        </w:rPr>
        <w:t xml:space="preserve">Returns a QueryDSL Predicate that restricts site queries to only the sites the current user is allowed to see. Applied directly on the InvSite entity.</w:t>
      </w:r>
    </w:p>
    <w:p>
      <w:pPr>
        <w:spacing w:after="60" w:before="60"/>
      </w:pPr>
    </w:p>
    <w:p>
      <w:pPr>
        <w:spacing w:after="100" w:before="80"/>
      </w:pPr>
      <w:r>
        <w:rPr>
          <w:rFonts w:ascii="Arial" w:cs="Arial" w:eastAsia="Arial" w:hAnsi="Arial"/>
          <w:sz w:val="22"/>
          <w:szCs w:val="22"/>
        </w:rPr>
        <w:t xml:space="preserve">Decision flow:</w:t>
      </w:r>
    </w:p>
    <w:p>
      <w:pPr>
        <w:pStyle w:val="ListParagraph"/>
        <w:numPr>
          <w:ilvl w:val="0"/>
          <w:numId w:val="3"/>
        </w:numPr>
        <w:spacing w:after="60" w:before="60"/>
      </w:pPr>
      <w:r>
        <w:rPr>
          <w:rFonts w:ascii="Arial" w:cs="Arial" w:eastAsia="Arial" w:hAnsi="Arial"/>
          <w:sz w:val="22"/>
          <w:szCs w:val="22"/>
        </w:rPr>
        <w:t xml:space="preserve">If cache is null → deny all (QInvSite.invSite.id.isNull())</w:t>
      </w:r>
    </w:p>
    <w:p>
      <w:pPr>
        <w:pStyle w:val="ListParagraph"/>
        <w:numPr>
          <w:ilvl w:val="0"/>
          <w:numId w:val="3"/>
        </w:numPr>
        <w:spacing w:after="60" w:before="60"/>
      </w:pPr>
      <w:r>
        <w:rPr>
          <w:rFonts w:ascii="Arial" w:cs="Arial" w:eastAsia="Arial" w:hAnsi="Arial"/>
          <w:sz w:val="22"/>
          <w:szCs w:val="22"/>
        </w:rPr>
        <w:t xml:space="preserve">If user has global VIEW_REGION or MODIFY_REGION or VIEW_ZONE or MODIFY_ZONE → return null (no filter)</w:t>
      </w:r>
    </w:p>
    <w:p>
      <w:pPr>
        <w:pStyle w:val="ListParagraph"/>
        <w:numPr>
          <w:ilvl w:val="0"/>
          <w:numId w:val="3"/>
        </w:numPr>
        <w:spacing w:after="60" w:before="60"/>
      </w:pPr>
      <w:r>
        <w:rPr>
          <w:rFonts w:ascii="Arial" w:cs="Arial" w:eastAsia="Arial" w:hAnsi="Arial"/>
          <w:sz w:val="22"/>
          <w:szCs w:val="22"/>
        </w:rPr>
        <w:t xml:space="preserve">Collect allowed REGION IDs from VIEW_REGION + MODIFY_REGION specifically-allowed items</w:t>
      </w:r>
    </w:p>
    <w:p>
      <w:pPr>
        <w:pStyle w:val="ListParagraph"/>
        <w:numPr>
          <w:ilvl w:val="0"/>
          <w:numId w:val="3"/>
        </w:numPr>
        <w:spacing w:after="60" w:before="60"/>
      </w:pPr>
      <w:r>
        <w:rPr>
          <w:rFonts w:ascii="Arial" w:cs="Arial" w:eastAsia="Arial" w:hAnsi="Arial"/>
          <w:sz w:val="22"/>
          <w:szCs w:val="22"/>
        </w:rPr>
        <w:t xml:space="preserve">Collect allowed ZONE IDs from VIEW_ZONE + MODIFY_ZONE specifically-allowed items</w:t>
      </w:r>
    </w:p>
    <w:p>
      <w:pPr>
        <w:pStyle w:val="ListParagraph"/>
        <w:numPr>
          <w:ilvl w:val="0"/>
          <w:numId w:val="3"/>
        </w:numPr>
        <w:spacing w:after="60" w:before="60"/>
      </w:pPr>
      <w:r>
        <w:rPr>
          <w:rFonts w:ascii="Arial" w:cs="Arial" w:eastAsia="Arial" w:hAnsi="Arial"/>
          <w:sz w:val="22"/>
          <w:szCs w:val="22"/>
        </w:rPr>
        <w:t xml:space="preserve">Build filter: site.zoneId IN (allowedZoneIds) OR site.zoneId IN (SELECT zone.id WHERE zone.areaId IN allowedAreaIds)</w:t>
      </w:r>
    </w:p>
    <w:p>
      <w:pPr>
        <w:pStyle w:val="ListParagraph"/>
        <w:numPr>
          <w:ilvl w:val="0"/>
          <w:numId w:val="3"/>
        </w:numPr>
        <w:spacing w:after="60" w:before="60"/>
      </w:pPr>
      <w:r>
        <w:rPr>
          <w:rFonts w:ascii="Arial" w:cs="Arial" w:eastAsia="Arial" w:hAnsi="Arial"/>
          <w:sz w:val="22"/>
          <w:szCs w:val="22"/>
        </w:rPr>
        <w:t xml:space="preserve">If both sets are empty → deny all</w:t>
      </w:r>
    </w:p>
    <w:p>
      <w:pPr>
        <w:spacing w:after="60" w:before="60"/>
      </w:pPr>
    </w:p>
    <w:p>
      <w:pPr>
        <w:pStyle w:val="Heading3"/>
        <w:spacing w:after="120" w:before="200"/>
      </w:pPr>
      <w:r>
        <w:rPr>
          <w:rFonts w:ascii="Arial" w:cs="Arial" w:eastAsia="Arial" w:hAnsi="Arial"/>
          <w:b/>
          <w:bCs/>
          <w:color w:val="1A1A2E"/>
          <w:sz w:val="24"/>
          <w:szCs w:val="24"/>
        </w:rPr>
        <w:t xml:space="preserve">buildZonePermissionPredicate()</w:t>
      </w:r>
    </w:p>
    <w:p>
      <w:pPr>
        <w:spacing w:after="100" w:before="80"/>
      </w:pPr>
      <w:r>
        <w:rPr>
          <w:rFonts w:ascii="Arial" w:cs="Arial" w:eastAsia="Arial" w:hAnsi="Arial"/>
          <w:sz w:val="22"/>
          <w:szCs w:val="22"/>
        </w:rPr>
        <w:t xml:space="preserve">Returns a Predicate restricting zone queries. Checks admin, global zone/region permission, then specific zone IDs and area IDs.</w:t>
      </w:r>
    </w:p>
    <w:p>
      <w:pPr>
        <w:spacing w:after="60" w:before="60"/>
      </w:pPr>
    </w:p>
    <w:p>
      <w:pPr>
        <w:spacing w:after="100" w:before="80"/>
      </w:pPr>
      <w:r>
        <w:rPr>
          <w:rFonts w:ascii="Arial" w:cs="Arial" w:eastAsia="Arial" w:hAnsi="Arial"/>
          <w:sz w:val="22"/>
          <w:szCs w:val="22"/>
        </w:rPr>
        <w:t xml:space="preserve">Decision flow:</w:t>
      </w:r>
    </w:p>
    <w:p>
      <w:pPr>
        <w:pStyle w:val="ListParagraph"/>
        <w:numPr>
          <w:ilvl w:val="0"/>
          <w:numId w:val="3"/>
        </w:numPr>
        <w:spacing w:after="60" w:before="60"/>
      </w:pPr>
      <w:r>
        <w:rPr>
          <w:rFonts w:ascii="Arial" w:cs="Arial" w:eastAsia="Arial" w:hAnsi="Arial"/>
          <w:sz w:val="22"/>
          <w:szCs w:val="22"/>
        </w:rPr>
        <w:t xml:space="preserve">If cache is null → deny all</w:t>
      </w:r>
    </w:p>
    <w:p>
      <w:pPr>
        <w:pStyle w:val="ListParagraph"/>
        <w:numPr>
          <w:ilvl w:val="0"/>
          <w:numId w:val="3"/>
        </w:numPr>
        <w:spacing w:after="60" w:before="60"/>
      </w:pPr>
      <w:r>
        <w:rPr>
          <w:rFonts w:ascii="Arial" w:cs="Arial" w:eastAsia="Arial" w:hAnsi="Arial"/>
          <w:sz w:val="22"/>
          <w:szCs w:val="22"/>
        </w:rPr>
        <w:t xml:space="preserve">isAdmin(UCMDB) → return null (no filter)</w:t>
      </w:r>
    </w:p>
    <w:p>
      <w:pPr>
        <w:pStyle w:val="ListParagraph"/>
        <w:numPr>
          <w:ilvl w:val="0"/>
          <w:numId w:val="3"/>
        </w:numPr>
        <w:spacing w:after="60" w:before="60"/>
      </w:pPr>
      <w:r>
        <w:rPr>
          <w:rFonts w:ascii="Arial" w:cs="Arial" w:eastAsia="Arial" w:hAnsi="Arial"/>
          <w:sz w:val="22"/>
          <w:szCs w:val="22"/>
        </w:rPr>
        <w:t xml:space="preserve">isAllowedInAnyModule(VIEW_ZONE or MODIFY_ZONE or VIEW_REGION or MODIFY_REGION) → return null</w:t>
      </w:r>
    </w:p>
    <w:p>
      <w:pPr>
        <w:pStyle w:val="ListParagraph"/>
        <w:numPr>
          <w:ilvl w:val="0"/>
          <w:numId w:val="3"/>
        </w:numPr>
        <w:spacing w:after="60" w:before="60"/>
      </w:pPr>
      <w:r>
        <w:rPr>
          <w:rFonts w:ascii="Arial" w:cs="Arial" w:eastAsia="Arial" w:hAnsi="Arial"/>
          <w:sz w:val="22"/>
          <w:szCs w:val="22"/>
        </w:rPr>
        <w:t xml:space="preserve">Collect specific zone IDs → filter: zone.id IN (...)</w:t>
      </w:r>
    </w:p>
    <w:p>
      <w:pPr>
        <w:pStyle w:val="ListParagraph"/>
        <w:numPr>
          <w:ilvl w:val="0"/>
          <w:numId w:val="3"/>
        </w:numPr>
        <w:spacing w:after="60" w:before="60"/>
      </w:pPr>
      <w:r>
        <w:rPr>
          <w:rFonts w:ascii="Arial" w:cs="Arial" w:eastAsia="Arial" w:hAnsi="Arial"/>
          <w:sz w:val="22"/>
          <w:szCs w:val="22"/>
        </w:rPr>
        <w:t xml:space="preserve">Collect specific area IDs → filter: zone.areaId IN (...)</w:t>
      </w:r>
    </w:p>
    <w:p>
      <w:pPr>
        <w:pStyle w:val="ListParagraph"/>
        <w:numPr>
          <w:ilvl w:val="0"/>
          <w:numId w:val="3"/>
        </w:numPr>
        <w:spacing w:after="60" w:before="60"/>
      </w:pPr>
      <w:r>
        <w:rPr>
          <w:rFonts w:ascii="Arial" w:cs="Arial" w:eastAsia="Arial" w:hAnsi="Arial"/>
          <w:sz w:val="22"/>
          <w:szCs w:val="22"/>
        </w:rPr>
        <w:t xml:space="preserve">Combine with OR; if nothing → deny all</w:t>
      </w:r>
    </w:p>
    <w:p>
      <w:pPr>
        <w:spacing w:after="60" w:before="60"/>
      </w:pPr>
    </w:p>
    <w:p>
      <w:pPr>
        <w:pStyle w:val="Heading3"/>
        <w:spacing w:after="120" w:before="200"/>
      </w:pPr>
      <w:r>
        <w:rPr>
          <w:rFonts w:ascii="Arial" w:cs="Arial" w:eastAsia="Arial" w:hAnsi="Arial"/>
          <w:b/>
          <w:bCs/>
          <w:color w:val="1A1A2E"/>
          <w:sz w:val="24"/>
          <w:szCs w:val="24"/>
        </w:rPr>
        <w:t xml:space="preserve">buildNetworkElementPermissionPredicate(StringPath siteIdPath)</w:t>
      </w:r>
    </w:p>
    <w:p>
      <w:pPr>
        <w:spacing w:after="100" w:before="80"/>
      </w:pPr>
      <w:r>
        <w:rPr>
          <w:rFonts w:ascii="Arial" w:cs="Arial" w:eastAsia="Arial" w:hAnsi="Arial"/>
          <w:sz w:val="22"/>
          <w:szCs w:val="22"/>
        </w:rPr>
        <w:t xml:space="preserve">Generic predicate for Network Elements (BTS, etc.) that are linked to a Site. Filters based on the element's siteId, which is resolved through the Site → Zone → Region hierarchy.</w:t>
      </w:r>
    </w:p>
    <w:p>
      <w:pPr>
        <w:spacing w:after="60" w:before="60"/>
      </w:pPr>
    </w:p>
    <w:p>
      <w:pPr>
        <w:spacing w:after="100" w:before="80"/>
      </w:pPr>
      <w:r>
        <w:rPr>
          <w:rFonts w:ascii="Arial" w:cs="Arial" w:eastAsia="Arial" w:hAnsi="Arial"/>
          <w:sz w:val="22"/>
          <w:szCs w:val="22"/>
        </w:rPr>
        <w:t xml:space="preserve">Decision flow:</w:t>
      </w:r>
    </w:p>
    <w:p>
      <w:pPr>
        <w:pStyle w:val="ListParagraph"/>
        <w:numPr>
          <w:ilvl w:val="0"/>
          <w:numId w:val="3"/>
        </w:numPr>
        <w:spacing w:after="60" w:before="60"/>
      </w:pPr>
      <w:r>
        <w:rPr>
          <w:rFonts w:ascii="Arial" w:cs="Arial" w:eastAsia="Arial" w:hAnsi="Arial"/>
          <w:sz w:val="22"/>
          <w:szCs w:val="22"/>
        </w:rPr>
        <w:t xml:space="preserve">If cache is null → siteIdPath.isNull()</w:t>
      </w:r>
    </w:p>
    <w:p>
      <w:pPr>
        <w:pStyle w:val="ListParagraph"/>
        <w:numPr>
          <w:ilvl w:val="0"/>
          <w:numId w:val="3"/>
        </w:numPr>
        <w:spacing w:after="60" w:before="60"/>
      </w:pPr>
      <w:r>
        <w:rPr>
          <w:rFonts w:ascii="Arial" w:cs="Arial" w:eastAsia="Arial" w:hAnsi="Arial"/>
          <w:sz w:val="22"/>
          <w:szCs w:val="22"/>
        </w:rPr>
        <w:t xml:space="preserve">Global zone or region permission → return null</w:t>
      </w:r>
    </w:p>
    <w:p>
      <w:pPr>
        <w:pStyle w:val="ListParagraph"/>
        <w:numPr>
          <w:ilvl w:val="0"/>
          <w:numId w:val="3"/>
        </w:numPr>
        <w:spacing w:after="60" w:before="60"/>
      </w:pPr>
      <w:r>
        <w:rPr>
          <w:rFonts w:ascii="Arial" w:cs="Arial" w:eastAsia="Arial" w:hAnsi="Arial"/>
          <w:sz w:val="22"/>
          <w:szCs w:val="22"/>
        </w:rPr>
        <w:t xml:space="preserve">Build zone-based predicate: zones directly allowed</w:t>
      </w:r>
    </w:p>
    <w:p>
      <w:pPr>
        <w:pStyle w:val="ListParagraph"/>
        <w:numPr>
          <w:ilvl w:val="0"/>
          <w:numId w:val="3"/>
        </w:numPr>
        <w:spacing w:after="60" w:before="60"/>
      </w:pPr>
      <w:r>
        <w:rPr>
          <w:rFonts w:ascii="Arial" w:cs="Arial" w:eastAsia="Arial" w:hAnsi="Arial"/>
          <w:sz w:val="22"/>
          <w:szCs w:val="22"/>
        </w:rPr>
        <w:t xml:space="preserve">Build region-based predicate: zones whose areaId is in allowed regions</w:t>
      </w:r>
    </w:p>
    <w:p>
      <w:pPr>
        <w:pStyle w:val="ListParagraph"/>
        <w:numPr>
          <w:ilvl w:val="0"/>
          <w:numId w:val="3"/>
        </w:numPr>
        <w:spacing w:after="60" w:before="60"/>
      </w:pPr>
      <w:r>
        <w:rPr>
          <w:rFonts w:ascii="Arial" w:cs="Arial" w:eastAsia="Arial" w:hAnsi="Arial"/>
          <w:sz w:val="22"/>
          <w:szCs w:val="22"/>
        </w:rPr>
        <w:t xml:space="preserve">Filter sites: site.zoneId IN (zones from step 3 or 4)</w:t>
      </w:r>
    </w:p>
    <w:p>
      <w:pPr>
        <w:pStyle w:val="ListParagraph"/>
        <w:numPr>
          <w:ilvl w:val="0"/>
          <w:numId w:val="3"/>
        </w:numPr>
        <w:spacing w:after="60" w:before="60"/>
      </w:pPr>
      <w:r>
        <w:rPr>
          <w:rFonts w:ascii="Arial" w:cs="Arial" w:eastAsia="Arial" w:hAnsi="Arial"/>
          <w:sz w:val="22"/>
          <w:szCs w:val="22"/>
        </w:rPr>
        <w:t xml:space="preserve">Final: siteIdPath IN (SELECT site.id WHERE combined site filter)</w:t>
      </w:r>
    </w:p>
    <w:p>
      <w:pPr>
        <w:spacing w:after="60" w:before="60"/>
      </w:pPr>
    </w:p>
    <w:p>
      <w:pPr>
        <w:pStyle w:val="Heading3"/>
        <w:spacing w:after="120" w:before="200"/>
      </w:pPr>
      <w:r>
        <w:rPr>
          <w:rFonts w:ascii="Arial" w:cs="Arial" w:eastAsia="Arial" w:hAnsi="Arial"/>
          <w:b/>
          <w:bCs/>
          <w:color w:val="1A1A2E"/>
          <w:sz w:val="24"/>
          <w:szCs w:val="24"/>
        </w:rPr>
        <w:t xml:space="preserve">buildPermissionPredicateForModuleAndAction(...)</w:t>
      </w:r>
    </w:p>
    <w:p>
      <w:pPr>
        <w:spacing w:after="100" w:before="80"/>
      </w:pPr>
      <w:r>
        <w:rPr>
          <w:rFonts w:ascii="Arial" w:cs="Arial" w:eastAsia="Arial" w:hAnsi="Arial"/>
          <w:sz w:val="22"/>
          <w:szCs w:val="22"/>
        </w:rPr>
        <w:t xml:space="preserve">Generic low-level predicate builder. Checks if the action is globally allowed (return null), then filters by specifically allowed item IDs of the given PermissionItemType.</w:t>
      </w:r>
    </w:p>
    <w:p>
      <w:pPr>
        <w:spacing w:after="60" w:before="60"/>
      </w:pPr>
    </w:p>
    <w:p>
      <w:pPr>
        <w:pStyle w:val="Heading2"/>
        <w:spacing w:after="160" w:before="280"/>
      </w:pPr>
      <w:r>
        <w:rPr>
          <w:rFonts w:ascii="Arial" w:cs="Arial" w:eastAsia="Arial" w:hAnsi="Arial"/>
          <w:b/>
          <w:bCs/>
          <w:color w:val="2980B9"/>
          <w:sz w:val="26"/>
          <w:szCs w:val="26"/>
        </w:rPr>
        <w:t xml:space="preserve">3.3 Boolean Access-Check Methods (for UI Button/Field Visibility)</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400"/>
        <w:gridCol w:w="5960"/>
      </w:tblGrid>
      <w:tr>
        <w:tc>
          <w:tcPr>
            <w:tcW w:type="dxa" w:w="34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Method</w:t>
            </w:r>
          </w:p>
        </w:tc>
        <w:tc>
          <w:tcPr>
            <w:tcW w:type="dxa" w:w="596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Purpose &amp; Logic Summary</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grantReadAccessToZone(zoneId, parentAreaId)</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user is admin, has global zone permission (any module), has access via parent area, or has specific zone permission.</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grantWriteAccessToZone(zoneId, parentAreaId, type)</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user is admin, has specific MODIFY_ZONE on this zone, or MODIFY_REGION on the parent area.</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grantReadAccessToSite(zoneId, areaId, versionId)</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read access via zone, global region permission, or specific version VIEW/MODIFY permission.</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checkWriteAccessToSite(zoneId, areaId)</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MODIFY_ZONE on the zone, MODIFY_REGION on area, or global MODIFY_REGION.</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canModifyVersion(versionId)</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admin or has specific MODIFY_VERSION on the given version ID.</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canViewSiteCoordinates()</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user has VIEW_SITE_COORDINATE_ACTION in UCMDB module.</w:t>
            </w:r>
          </w:p>
        </w:tc>
      </w:tr>
      <w:tr>
        <w:tc>
          <w:tcPr>
            <w:tcW w:type="dxa" w:w="34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canAssignSiteToZone(zoneId, zoneName)</w:t>
            </w:r>
          </w:p>
        </w:tc>
        <w:tc>
          <w:tcPr>
            <w:tcW w:type="dxa" w:w="59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only if (1) version is not readOnly AND user has MODIFY_VERSION, AND (2) user has MODIFY_ZONE on the selected zone. Used to enable/disable the Save button when creating a new site.</w:t>
            </w:r>
          </w:p>
        </w:tc>
      </w:tr>
    </w:tbl>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4. Version Permission Filtering</w:t>
      </w:r>
    </w:p>
    <w:p>
      <w:pPr>
        <w:spacing w:after="100" w:before="80"/>
      </w:pPr>
      <w:r>
        <w:rPr>
          <w:rFonts w:ascii="Arial" w:cs="Arial" w:eastAsia="Arial" w:hAnsi="Arial"/>
          <w:sz w:val="22"/>
          <w:szCs w:val="22"/>
        </w:rPr>
        <w:t xml:space="preserve">Version filtering is handled by the static class VersionPermissionUtils. It is called to populate the version selector at the top of the application.</w:t>
      </w:r>
    </w:p>
    <w:p>
      <w:pPr>
        <w:spacing w:after="60" w:before="60"/>
      </w:pPr>
    </w:p>
    <w:p>
      <w:pPr>
        <w:pStyle w:val="Heading2"/>
        <w:spacing w:after="160" w:before="280"/>
      </w:pPr>
      <w:r>
        <w:rPr>
          <w:rFonts w:ascii="Arial" w:cs="Arial" w:eastAsia="Arial" w:hAnsi="Arial"/>
          <w:b/>
          <w:bCs/>
          <w:color w:val="2980B9"/>
          <w:sz w:val="26"/>
          <w:szCs w:val="26"/>
        </w:rPr>
        <w:t xml:space="preserve">4.1 getFilteredVersions()</w:t>
      </w:r>
    </w:p>
    <w:p>
      <w:pPr>
        <w:spacing w:after="100" w:before="80"/>
      </w:pPr>
      <w:r>
        <w:rPr>
          <w:rFonts w:ascii="Arial" w:cs="Arial" w:eastAsia="Arial" w:hAnsi="Arial"/>
          <w:sz w:val="22"/>
          <w:szCs w:val="22"/>
        </w:rPr>
        <w:t xml:space="preserve">This method returns only the versions the current user is allowed to see or edit. The logic is:</w:t>
      </w:r>
    </w:p>
    <w:p>
      <w:pPr>
        <w:spacing w:after="60" w:before="60"/>
      </w:pPr>
    </w:p>
    <w:p>
      <w:pPr>
        <w:pStyle w:val="ListParagraph"/>
        <w:numPr>
          <w:ilvl w:val="0"/>
          <w:numId w:val="3"/>
        </w:numPr>
        <w:spacing w:after="60" w:before="60"/>
      </w:pPr>
      <w:r>
        <w:rPr>
          <w:rFonts w:ascii="Arial" w:cs="Arial" w:eastAsia="Arial" w:hAnsi="Arial"/>
          <w:sz w:val="22"/>
          <w:szCs w:val="22"/>
        </w:rPr>
        <w:t xml:space="preserve">Load all versions from the database</w:t>
      </w:r>
    </w:p>
    <w:p>
      <w:pPr>
        <w:pStyle w:val="ListParagraph"/>
        <w:numPr>
          <w:ilvl w:val="0"/>
          <w:numId w:val="3"/>
        </w:numPr>
        <w:spacing w:after="60" w:before="60"/>
      </w:pPr>
      <w:r>
        <w:rPr>
          <w:rFonts w:ascii="Arial" w:cs="Arial" w:eastAsia="Arial" w:hAnsi="Arial"/>
          <w:sz w:val="22"/>
          <w:szCs w:val="22"/>
        </w:rPr>
        <w:t xml:space="preserve">Get the UserPermissionCache from security context (with null-key repair)</w:t>
      </w:r>
    </w:p>
    <w:p>
      <w:pPr>
        <w:pStyle w:val="ListParagraph"/>
        <w:numPr>
          <w:ilvl w:val="0"/>
          <w:numId w:val="3"/>
        </w:numPr>
        <w:spacing w:after="60" w:before="60"/>
      </w:pPr>
      <w:r>
        <w:rPr>
          <w:rFonts w:ascii="Arial" w:cs="Arial" w:eastAsia="Arial" w:hAnsi="Arial"/>
          <w:sz w:val="22"/>
          <w:szCs w:val="22"/>
        </w:rPr>
        <w:t xml:space="preserve">If cache is null → return empty list</w:t>
      </w:r>
    </w:p>
    <w:p>
      <w:pPr>
        <w:pStyle w:val="ListParagraph"/>
        <w:numPr>
          <w:ilvl w:val="0"/>
          <w:numId w:val="3"/>
        </w:numPr>
        <w:spacing w:after="60" w:before="60"/>
      </w:pPr>
      <w:r>
        <w:rPr>
          <w:rFonts w:ascii="Arial" w:cs="Arial" w:eastAsia="Arial" w:hAnsi="Arial"/>
          <w:sz w:val="22"/>
          <w:szCs w:val="22"/>
        </w:rPr>
        <w:t xml:space="preserve">If user has global VIEW_VERSION or MODIFY_VERSION → return all versions immediately</w:t>
      </w:r>
    </w:p>
    <w:p>
      <w:pPr>
        <w:pStyle w:val="ListParagraph"/>
        <w:numPr>
          <w:ilvl w:val="0"/>
          <w:numId w:val="3"/>
        </w:numPr>
        <w:spacing w:after="60" w:before="60"/>
      </w:pPr>
      <w:r>
        <w:rPr>
          <w:rFonts w:ascii="Arial" w:cs="Arial" w:eastAsia="Arial" w:hAnsi="Arial"/>
          <w:sz w:val="22"/>
          <w:szCs w:val="22"/>
        </w:rPr>
        <w:t xml:space="preserve">For each version: if ACTIVE status, check if user has specific VIEW_VERSION or MODIFY_VERSION on that version item</w:t>
      </w:r>
    </w:p>
    <w:p>
      <w:pPr>
        <w:pStyle w:val="ListParagraph"/>
        <w:numPr>
          <w:ilvl w:val="0"/>
          <w:numId w:val="3"/>
        </w:numPr>
        <w:spacing w:after="60" w:before="60"/>
      </w:pPr>
      <w:r>
        <w:rPr>
          <w:rFonts w:ascii="Arial" w:cs="Arial" w:eastAsia="Arial" w:hAnsi="Arial"/>
          <w:sz w:val="22"/>
          <w:szCs w:val="22"/>
        </w:rPr>
        <w:t xml:space="preserve">Include the version if either check passes</w:t>
      </w:r>
    </w:p>
    <w:p>
      <w:pPr>
        <w:spacing w:after="60" w:before="60"/>
      </w:pPr>
    </w:p>
    <w:p>
      <w:pPr>
        <w:spacing w:after="100" w:before="80"/>
      </w:pPr>
      <w:r>
        <w:rPr>
          <w:rFonts w:ascii="Arial" w:cs="Arial" w:eastAsia="Arial" w:hAnsi="Arial"/>
          <w:sz w:val="22"/>
          <w:szCs w:val="22"/>
        </w:rPr>
        <w:t xml:space="preserve">Note: isAdmin check is embedded inside each per-version loop (canViewVersion = isAdmin || ...). This means admin users also pass through the active-status filter — only ACTIVE versions are ever returned unless global permission is granted in step 4.</w:t>
      </w:r>
    </w:p>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5. UI Integration</w:t>
      </w:r>
    </w:p>
    <w:p>
      <w:pPr>
        <w:pStyle w:val="Heading2"/>
        <w:spacing w:after="160" w:before="280"/>
      </w:pPr>
      <w:r>
        <w:rPr>
          <w:rFonts w:ascii="Arial" w:cs="Arial" w:eastAsia="Arial" w:hAnsi="Arial"/>
          <w:b/>
          <w:bCs/>
          <w:color w:val="2980B9"/>
          <w:sz w:val="26"/>
          <w:szCs w:val="26"/>
        </w:rPr>
        <w:t xml:space="preserve">5.1 InvSiteView – Grid Filtering</w:t>
      </w:r>
    </w:p>
    <w:p>
      <w:pPr>
        <w:spacing w:after="100" w:before="80"/>
      </w:pPr>
      <w:r>
        <w:rPr>
          <w:rFonts w:ascii="Arial" w:cs="Arial" w:eastAsia="Arial" w:hAnsi="Arial"/>
          <w:sz w:val="22"/>
          <w:szCs w:val="22"/>
        </w:rPr>
        <w:t xml:space="preserve">The InvSiteView (Vaadin grid listing all sites) applies permission filtering at construction time:</w:t>
      </w:r>
    </w:p>
    <w:p>
      <w:pPr>
        <w:spacing w:after="60" w:before="60"/>
      </w:pPr>
    </w:p>
    <w:p>
      <w:pPr>
        <w:shd w:fill="F5F5F5" w:val="clear"/>
        <w:spacing w:after="40" w:before="40"/>
        <w:ind w:left="360"/>
      </w:pPr>
      <w:r>
        <w:rPr>
          <w:rFonts w:ascii="Courier New" w:cs="Courier New" w:eastAsia="Courier New" w:hAnsi="Courier New"/>
          <w:color w:val="2C3E50"/>
          <w:sz w:val="18"/>
          <w:szCs w:val="18"/>
        </w:rPr>
        <w:t xml:space="preserve">BooleanBuilder combinedFilter = new BooleanBuilder();</w:t>
      </w:r>
    </w:p>
    <w:p>
      <w:pPr>
        <w:shd w:fill="F5F5F5" w:val="clear"/>
        <w:spacing w:after="40" w:before="40"/>
        <w:ind w:left="360"/>
      </w:pPr>
      <w:r>
        <w:rPr>
          <w:rFonts w:ascii="Courier New" w:cs="Courier New" w:eastAsia="Courier New" w:hAnsi="Courier New"/>
          <w:color w:val="2C3E50"/>
          <w:sz w:val="18"/>
          <w:szCs w:val="18"/>
        </w:rPr>
        <w:t xml:space="preserve">combinedFilter.and(QInvSite.invSite.versionId.eq(selectedVersion.getIdVersion()));</w:t>
      </w:r>
    </w:p>
    <w:p>
      <w:pPr>
        <w:shd w:fill="F5F5F5" w:val="clear"/>
        <w:spacing w:after="40" w:before="40"/>
        <w:ind w:left="360"/>
      </w:pPr>
      <w:r>
        <w:rPr>
          <w:rFonts w:ascii="Courier New" w:cs="Courier New" w:eastAsia="Courier New" w:hAnsi="Courier New"/>
          <w:color w:val="2C3E50"/>
          <w:sz w:val="18"/>
          <w:szCs w:val="18"/>
        </w:rPr>
        <w:t xml:space="preserve">Predicate sitePredicate = permissionFilter.buildSitePermissionPredicate();</w:t>
      </w:r>
    </w:p>
    <w:p>
      <w:pPr>
        <w:shd w:fill="F5F5F5" w:val="clear"/>
        <w:spacing w:after="40" w:before="40"/>
        <w:ind w:left="360"/>
      </w:pPr>
      <w:r>
        <w:rPr>
          <w:rFonts w:ascii="Courier New" w:cs="Courier New" w:eastAsia="Courier New" w:hAnsi="Courier New"/>
          <w:color w:val="2C3E50"/>
          <w:sz w:val="18"/>
          <w:szCs w:val="18"/>
        </w:rPr>
        <w:t xml:space="preserve">combinedFilter.and(sitePredicate);</w:t>
      </w:r>
    </w:p>
    <w:p>
      <w:pPr>
        <w:shd w:fill="F5F5F5" w:val="clear"/>
        <w:spacing w:after="40" w:before="40"/>
        <w:ind w:left="360"/>
      </w:pPr>
      <w:r>
        <w:rPr>
          <w:rFonts w:ascii="Courier New" w:cs="Courier New" w:eastAsia="Courier New" w:hAnsi="Courier New"/>
          <w:color w:val="2C3E50"/>
          <w:sz w:val="18"/>
          <w:szCs w:val="18"/>
        </w:rPr>
        <w:t xml:space="preserve">dataProvider.setFilter(combinedFilter);</w:t>
      </w:r>
    </w:p>
    <w:p>
      <w:pPr>
        <w:spacing w:after="60" w:before="60"/>
      </w:pPr>
    </w:p>
    <w:p>
      <w:pPr>
        <w:spacing w:after="100" w:before="80"/>
      </w:pPr>
      <w:r>
        <w:rPr>
          <w:rFonts w:ascii="Arial" w:cs="Arial" w:eastAsia="Arial" w:hAnsi="Arial"/>
          <w:sz w:val="22"/>
          <w:szCs w:val="22"/>
        </w:rPr>
        <w:t xml:space="preserve">The version filter ensures only current-version sites are shown. The site permission predicate further restricts rows to those the user is allowed to see. The coordinate columns (longitude, latitude) are only added to the grid if canViewSiteCoordinates() returns true.</w:t>
      </w:r>
    </w:p>
    <w:p>
      <w:pPr>
        <w:spacing w:after="60" w:before="60"/>
      </w:pPr>
    </w:p>
    <w:p>
      <w:pPr>
        <w:pStyle w:val="Heading2"/>
        <w:spacing w:after="160" w:before="280"/>
      </w:pPr>
      <w:r>
        <w:rPr>
          <w:rFonts w:ascii="Arial" w:cs="Arial" w:eastAsia="Arial" w:hAnsi="Arial"/>
          <w:b/>
          <w:bCs/>
          <w:color w:val="2980B9"/>
          <w:sz w:val="26"/>
          <w:szCs w:val="26"/>
        </w:rPr>
        <w:t xml:space="preserve">5.2 SiteEditComponent – Save Button &amp; Write Access</w:t>
      </w:r>
    </w:p>
    <w:p>
      <w:pPr>
        <w:spacing w:after="100" w:before="80"/>
      </w:pPr>
      <w:r>
        <w:rPr>
          <w:rFonts w:ascii="Arial" w:cs="Arial" w:eastAsia="Arial" w:hAnsi="Arial"/>
          <w:sz w:val="22"/>
          <w:szCs w:val="22"/>
        </w:rPr>
        <w:t xml:space="preserve">When editing or creating a site, the Save button state is dynamically controlled:</w:t>
      </w:r>
    </w:p>
    <w:p>
      <w:pPr>
        <w:spacing w:after="60" w:before="60"/>
      </w:pPr>
    </w:p>
    <w:p>
      <w:pPr>
        <w:pStyle w:val="ListParagraph"/>
        <w:numPr>
          <w:ilvl w:val="0"/>
          <w:numId w:val="2"/>
        </w:numPr>
        <w:spacing w:after="60" w:before="60"/>
      </w:pPr>
      <w:r>
        <w:rPr>
          <w:rFonts w:ascii="Arial" w:cs="Arial" w:eastAsia="Arial" w:hAnsi="Arial"/>
          <w:b w:val="false"/>
          <w:bCs w:val="false"/>
          <w:sz w:val="22"/>
          <w:szCs w:val="22"/>
        </w:rPr>
        <w:t xml:space="preserve">On load: updateSaveButtonPermission() evaluates grantWriteAccess() and enables/disables the save button with an appropriate tooltip</w:t>
      </w:r>
    </w:p>
    <w:p>
      <w:pPr>
        <w:pStyle w:val="ListParagraph"/>
        <w:numPr>
          <w:ilvl w:val="0"/>
          <w:numId w:val="2"/>
        </w:numPr>
        <w:spacing w:after="60" w:before="60"/>
      </w:pPr>
      <w:r>
        <w:rPr>
          <w:rFonts w:ascii="Arial" w:cs="Arial" w:eastAsia="Arial" w:hAnsi="Arial"/>
          <w:b w:val="false"/>
          <w:bCs w:val="false"/>
          <w:sz w:val="22"/>
          <w:szCs w:val="22"/>
        </w:rPr>
        <w:t xml:space="preserve">For new sites: a listener on the zone combo box re-evaluates write access whenever the user changes the selected zone</w:t>
      </w:r>
    </w:p>
    <w:p>
      <w:pPr>
        <w:pStyle w:val="ListParagraph"/>
        <w:numPr>
          <w:ilvl w:val="0"/>
          <w:numId w:val="2"/>
        </w:numPr>
        <w:spacing w:after="60" w:before="60"/>
      </w:pPr>
      <w:r>
        <w:rPr>
          <w:rFonts w:ascii="Arial" w:cs="Arial" w:eastAsia="Arial" w:hAnsi="Arial"/>
          <w:b w:val="false"/>
          <w:bCs w:val="false"/>
          <w:sz w:val="22"/>
          <w:szCs w:val="22"/>
        </w:rPr>
        <w:t xml:space="preserve">grantWriteAccess() in CREATE mode delegates to canAssignSiteToZone(), which enforces both the version read-only check and the MODIFY_ZONE permission</w:t>
      </w:r>
    </w:p>
    <w:p>
      <w:pPr>
        <w:pStyle w:val="ListParagraph"/>
        <w:numPr>
          <w:ilvl w:val="0"/>
          <w:numId w:val="2"/>
        </w:numPr>
        <w:spacing w:after="60" w:before="60"/>
      </w:pPr>
      <w:r>
        <w:rPr>
          <w:rFonts w:ascii="Arial" w:cs="Arial" w:eastAsia="Arial" w:hAnsi="Arial"/>
          <w:b w:val="false"/>
          <w:bCs w:val="false"/>
          <w:sz w:val="22"/>
          <w:szCs w:val="22"/>
        </w:rPr>
        <w:t xml:space="preserve">grantWriteAccess() in EDIT mode delegates to checkWriteAccessToSite(), checking MODIFY_ZONE then MODIFY_REGION</w:t>
      </w:r>
    </w:p>
    <w:p>
      <w:pPr>
        <w:spacing w:after="60" w:before="60"/>
      </w:pPr>
    </w:p>
    <w:p>
      <w:pPr>
        <w:spacing w:after="100" w:before="80"/>
      </w:pPr>
      <w:r>
        <w:rPr>
          <w:rFonts w:ascii="Arial" w:cs="Arial" w:eastAsia="Arial" w:hAnsi="Arial"/>
          <w:sz w:val="22"/>
          <w:szCs w:val="22"/>
        </w:rPr>
        <w:t xml:space="preserve">The handleSaveAction() method also calls grantWriteAccess() as a server-side guard before proceeding, so even if the button is somehow enabled, the action is still blocked.</w:t>
      </w:r>
    </w:p>
    <w:p>
      <w:pPr>
        <w:pStyle w:val="Heading2"/>
        <w:spacing w:after="160" w:before="280"/>
      </w:pPr>
      <w:r>
        <w:rPr>
          <w:rFonts w:ascii="Arial" w:cs="Arial" w:eastAsia="Arial" w:hAnsi="Arial"/>
          <w:b/>
          <w:bCs/>
          <w:color w:val="2980B9"/>
          <w:sz w:val="26"/>
          <w:szCs w:val="26"/>
        </w:rPr>
        <w:t xml:space="preserve">5.3 VersionManagementView – Version Grid Filtering</w:t>
      </w:r>
    </w:p>
    <w:p>
      <w:pPr>
        <w:spacing w:after="100" w:before="80"/>
      </w:pPr>
      <w:r>
        <w:rPr>
          <w:rFonts w:ascii="Arial" w:cs="Arial" w:eastAsia="Arial" w:hAnsi="Arial"/>
          <w:sz w:val="22"/>
          <w:szCs w:val="22"/>
        </w:rPr>
        <w:t xml:space="preserve">The VersionManagementView (the admin grid listing all versions) applies a data-level permission filter at construction time via the applyVersionPermissionFilter() method. This method delegates to VersionPermissionUtils.getFilteredVersions() to obtain the list of versions the current user is allowed to see or edit, then translates that list into a QueryDSL predicate that is set directly on the grid’s data provider.</w:t>
      </w:r>
    </w:p>
    <w:p>
      <w:pPr>
        <w:spacing w:after="40" w:before="120"/>
      </w:pPr>
      <w:r>
        <w:rPr>
          <w:rFonts w:ascii="Arial" w:cs="Arial" w:eastAsia="Arial" w:hAnsi="Arial"/>
          <w:sz w:val="22"/>
          <w:szCs w:val="22"/>
        </w:rPr>
        <w:t xml:space="preserve">The filter logic applied is:</w:t>
      </w:r>
    </w:p>
    <w:p>
      <w:pPr>
        <w:spacing w:after="40" w:before="40"/>
        <w:ind w:left="360"/>
      </w:pPr>
      <w:r>
        <w:rPr>
          <w:rFonts w:ascii="Courier New" w:cs="Courier New" w:eastAsia="Courier New" w:hAnsi="Courier New"/>
          <w:sz w:val="18"/>
          <w:szCs w:val="18"/>
          <w:color w:val="2C3E50"/>
        </w:rPr>
        <w:t xml:space="preserve">List&lt;Version&gt; allowedVersions = VersionPermissionUtils.getFilteredVersions();</w:t>
      </w:r>
    </w:p>
    <w:p>
      <w:pPr>
        <w:spacing w:after="40" w:before="40"/>
        <w:ind w:left="360"/>
      </w:pPr>
      <w:r>
        <w:rPr>
          <w:rFonts w:ascii="Courier New" w:cs="Courier New" w:eastAsia="Courier New" w:hAnsi="Courier New"/>
          <w:sz w:val="18"/>
          <w:szCs w:val="18"/>
          <w:color w:val="2C3E50"/>
        </w:rPr>
        <w:t xml:space="preserve">if (allowedVersions != null &amp;&amp; !allowedVersions.isEmpty()) {</w:t>
      </w:r>
    </w:p>
    <w:p>
      <w:pPr>
        <w:spacing w:after="40" w:before="40"/>
        <w:ind w:left="360"/>
      </w:pPr>
      <w:r>
        <w:rPr>
          <w:rFonts w:ascii="Courier New" w:cs="Courier New" w:eastAsia="Courier New" w:hAnsi="Courier New"/>
          <w:sz w:val="18"/>
          <w:szCs w:val="18"/>
          <w:color w:val="2C3E50"/>
        </w:rPr>
        <w:t xml:space="preserve">    List&lt;String&gt; allowedVersionIds = new ArrayList&lt;&gt;();</w:t>
      </w:r>
    </w:p>
    <w:p>
      <w:pPr>
        <w:spacing w:after="40" w:before="40"/>
        <w:ind w:left="360"/>
      </w:pPr>
      <w:r>
        <w:rPr>
          <w:rFonts w:ascii="Courier New" w:cs="Courier New" w:eastAsia="Courier New" w:hAnsi="Courier New"/>
          <w:sz w:val="18"/>
          <w:szCs w:val="18"/>
          <w:color w:val="2C3E50"/>
        </w:rPr>
        <w:t xml:space="preserve">    for (Version v : allowedVersions) allowedVersionIds.add(v.getId());</w:t>
      </w:r>
    </w:p>
    <w:p>
      <w:pPr>
        <w:spacing w:after="40" w:before="40"/>
        <w:ind w:left="360"/>
      </w:pPr>
      <w:r>
        <w:rPr>
          <w:rFonts w:ascii="Courier New" w:cs="Courier New" w:eastAsia="Courier New" w:hAnsi="Courier New"/>
          <w:sz w:val="18"/>
          <w:szCs w:val="18"/>
          <w:color w:val="2C3E50"/>
        </w:rPr>
        <w:t xml:space="preserve">    Predicate versionFilter = QVersion.version.id.in(allowedVersionIds);</w:t>
      </w:r>
    </w:p>
    <w:p>
      <w:pPr>
        <w:spacing w:after="40" w:before="40"/>
        <w:ind w:left="360"/>
      </w:pPr>
      <w:r>
        <w:rPr>
          <w:rFonts w:ascii="Courier New" w:cs="Courier New" w:eastAsia="Courier New" w:hAnsi="Courier New"/>
          <w:sz w:val="18"/>
          <w:szCs w:val="18"/>
          <w:color w:val="2C3E50"/>
        </w:rPr>
        <w:t xml:space="preserve">    setFilter(versionFilter);</w:t>
      </w:r>
    </w:p>
    <w:p>
      <w:pPr>
        <w:spacing w:after="40" w:before="40"/>
        <w:ind w:left="360"/>
      </w:pPr>
      <w:r>
        <w:rPr>
          <w:rFonts w:ascii="Courier New" w:cs="Courier New" w:eastAsia="Courier New" w:hAnsi="Courier New"/>
          <w:sz w:val="18"/>
          <w:szCs w:val="18"/>
          <w:color w:val="2C3E50"/>
        </w:rPr>
        <w:t xml:space="preserve">} else if (allowedVersions != null &amp;&amp; allowedVersions.isEmpty()) {</w:t>
      </w:r>
    </w:p>
    <w:p>
      <w:pPr>
        <w:spacing w:after="40" w:before="40"/>
        <w:ind w:left="360"/>
      </w:pPr>
      <w:r>
        <w:rPr>
          <w:rFonts w:ascii="Courier New" w:cs="Courier New" w:eastAsia="Courier New" w:hAnsi="Courier New"/>
          <w:sz w:val="18"/>
          <w:szCs w:val="18"/>
          <w:color w:val="2C3E50"/>
        </w:rPr>
        <w:t xml:space="preserve">    Predicate versionFilter = QVersion.version.id.isNull(); // deny all</w:t>
      </w:r>
    </w:p>
    <w:p>
      <w:pPr>
        <w:spacing w:after="40" w:before="40"/>
        <w:ind w:left="360"/>
      </w:pPr>
      <w:r>
        <w:rPr>
          <w:rFonts w:ascii="Courier New" w:cs="Courier New" w:eastAsia="Courier New" w:hAnsi="Courier New"/>
          <w:sz w:val="18"/>
          <w:szCs w:val="18"/>
          <w:color w:val="2C3E50"/>
        </w:rPr>
        <w:t xml:space="preserve">    setFilter(versionFilter);</w:t>
      </w:r>
    </w:p>
    <w:p>
      <w:pPr>
        <w:spacing w:after="40" w:before="40"/>
        <w:ind w:left="360"/>
      </w:pPr>
      <w:r>
        <w:rPr>
          <w:rFonts w:ascii="Courier New" w:cs="Courier New" w:eastAsia="Courier New" w:hAnsi="Courier New"/>
          <w:sz w:val="18"/>
          <w:szCs w:val="18"/>
          <w:color w:val="2C3E50"/>
        </w:rPr>
        <w:t xml:space="preserve">}</w:t>
      </w:r>
    </w:p>
    <w:p>
      <w:pPr>
        <w:spacing w:after="100" w:before="120"/>
      </w:pPr>
      <w:r>
        <w:rPr>
          <w:rFonts w:ascii="Arial" w:cs="Arial" w:eastAsia="Arial" w:hAnsi="Arial"/>
          <w:sz w:val="22"/>
          <w:szCs w:val="22"/>
        </w:rPr>
        <w:t xml:space="preserve">The three possible outcomes are: (1) if the user has no permission cache, getFilteredVersions() returns an empty list and the deny-all predicate (id.isNull()) is applied, making the grid show nothing; (2) if the user has global VIEW_VERSION or MODIFY_VERSION, getFilteredVersions() returns all versions and no filter predicate is set, so the grid shows everything; (3) if the user has specific version permissions only, the method returns the matching subset and the id.in(...) predicate restricts the grid to those rows.</w:t>
      </w:r>
    </w:p>
    <w:p>
      <w:pPr>
        <w:spacing w:after="100" w:before="80"/>
      </w:pPr>
      <w:r>
        <w:rPr>
          <w:rFonts w:ascii="Arial" w:cs="Arial" w:eastAsia="Arial" w:hAnsi="Arial"/>
          <w:sz w:val="22"/>
          <w:szCs w:val="22"/>
        </w:rPr>
        <w:t xml:space="preserve">In addition, the edit button in the version grid’s action column performs a per-row write permission check via SimplePermissionFilter.getInstance().canModifyVersion(element.getId()) before opening the edit form. If the check fails, an error notification is shown instead of opening the editor. This ensures that even if a row is visible (read access), the user cannot modify it without explicit MODIFY_VERSION permission on that specific version.</w:t>
      </w:r>
    </w:p>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6. Permission Check Flow Diagrams</w:t>
      </w:r>
    </w:p>
    <w:p>
      <w:pPr>
        <w:pStyle w:val="Heading2"/>
        <w:spacing w:after="160" w:before="280"/>
      </w:pPr>
      <w:r>
        <w:rPr>
          <w:rFonts w:ascii="Arial" w:cs="Arial" w:eastAsia="Arial" w:hAnsi="Arial"/>
          <w:b/>
          <w:bCs/>
          <w:color w:val="2980B9"/>
          <w:sz w:val="26"/>
          <w:szCs w:val="26"/>
        </w:rPr>
        <w:t xml:space="preserve">6.1 Site Read Access Decision</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60"/>
              <w:left w:type="dxa" w:w="200"/>
              <w:bottom w:type="dxa" w:w="160"/>
              <w:right w:type="dxa" w:w="200"/>
            </w:tcMar>
          </w:tcPr>
          <w:p>
            <w:pPr>
              <w:spacing w:after="40" w:before="60"/>
            </w:pPr>
            <w:r>
              <w:rPr>
                <w:rFonts w:ascii="Arial" w:cs="Arial" w:eastAsia="Arial" w:hAnsi="Arial"/>
                <w:b/>
                <w:bCs/>
                <w:color w:val="1F5C99"/>
                <w:sz w:val="22"/>
                <w:szCs w:val="22"/>
              </w:rPr>
              <w:t xml:space="preserve">User requests site list</w:t>
            </w:r>
          </w:p>
          <w:p>
            <w:pPr>
              <w:spacing w:after="40" w:before="40"/>
            </w:pPr>
            <w:r>
              <w:rPr>
                <w:rFonts w:ascii="Courier New" w:cs="Courier New" w:eastAsia="Courier New" w:hAnsi="Courier New"/>
                <w:color w:val="444444"/>
                <w:sz w:val="20"/>
                <w:szCs w:val="20"/>
              </w:rPr>
              <w:t xml:space="preserve">  │</w:t>
            </w:r>
          </w:p>
          <w:p>
            <w:pPr>
              <w:spacing w:after="40" w:before="0"/>
            </w:pPr>
            <w:r>
              <w:rPr>
                <w:rFonts w:ascii="Courier New" w:cs="Courier New" w:eastAsia="Courier New" w:hAnsi="Courier New"/>
                <w:color w:val="C0392B"/>
                <w:sz w:val="20"/>
                <w:szCs w:val="20"/>
              </w:rPr>
              <w:t xml:space="preserve">  ├─ cache == null?  →  DENY ALL (id.isNull())</w:t>
            </w:r>
          </w:p>
          <w:p>
            <w:pPr>
              <w:spacing w:after="40" w:before="0"/>
            </w:pPr>
            <w:r>
              <w:rPr>
                <w:rFonts w:ascii="Courier New" w:cs="Courier New" w:eastAsia="Courier New" w:hAnsi="Courier New"/>
                <w:color w:val="27AE60"/>
                <w:sz w:val="20"/>
                <w:szCs w:val="20"/>
              </w:rPr>
              <w:t xml:space="preserve">  ├─ global VIEW/MODIFY REGION or ZONE?  →  ALLOW ALL (null predicate)</w:t>
            </w:r>
          </w:p>
          <w:p>
            <w:pPr>
              <w:spacing w:after="40" w:before="0"/>
            </w:pPr>
            <w:r>
              <w:rPr>
                <w:rFonts w:ascii="Courier New" w:cs="Courier New" w:eastAsia="Courier New" w:hAnsi="Courier New"/>
                <w:sz w:val="20"/>
                <w:szCs w:val="20"/>
              </w:rPr>
              <w:t xml:space="preserve">  ├─ collect specific REGION IDs → include zones where zone.areaId IN regions</w:t>
            </w:r>
          </w:p>
          <w:p>
            <w:pPr>
              <w:spacing w:after="40" w:before="0"/>
            </w:pPr>
            <w:r>
              <w:rPr>
                <w:rFonts w:ascii="Courier New" w:cs="Courier New" w:eastAsia="Courier New" w:hAnsi="Courier New"/>
                <w:sz w:val="20"/>
                <w:szCs w:val="20"/>
              </w:rPr>
              <w:t xml:space="preserve">  ├─ collect specific ZONE IDs → include sites where site.zoneId IN zones</w:t>
            </w:r>
          </w:p>
          <w:p>
            <w:pPr>
              <w:spacing w:after="40" w:before="0"/>
            </w:pPr>
            <w:r>
              <w:rPr>
                <w:rFonts w:ascii="Courier New" w:cs="Courier New" w:eastAsia="Courier New" w:hAnsi="Courier New"/>
                <w:color w:val="C0392B"/>
                <w:sz w:val="20"/>
                <w:szCs w:val="20"/>
              </w:rPr>
              <w:t xml:space="preserve">  ├─ nothing collected?  →  DENY ALL</w:t>
            </w:r>
          </w:p>
          <w:p>
            <w:pPr>
              <w:spacing w:after="60" w:before="0"/>
            </w:pPr>
            <w:r>
              <w:rPr>
                <w:rFonts w:ascii="Courier New" w:cs="Courier New" w:eastAsia="Courier New" w:hAnsi="Courier New"/>
                <w:color w:val="2980B9"/>
                <w:sz w:val="20"/>
                <w:szCs w:val="20"/>
              </w:rPr>
              <w:t xml:space="preserve">  └─ return combined OR predicate → partial access</w:t>
            </w:r>
          </w:p>
        </w:tc>
      </w:tr>
    </w:tbl>
    <w:p>
      <w:pPr>
        <w:spacing w:after="60" w:before="60"/>
      </w:pPr>
    </w:p>
    <w:p>
      <w:pPr>
        <w:pStyle w:val="Heading2"/>
        <w:spacing w:after="160" w:before="280"/>
      </w:pPr>
      <w:r>
        <w:rPr>
          <w:rFonts w:ascii="Arial" w:cs="Arial" w:eastAsia="Arial" w:hAnsi="Arial"/>
          <w:b/>
          <w:bCs/>
          <w:color w:val="2980B9"/>
          <w:sz w:val="26"/>
          <w:szCs w:val="26"/>
        </w:rPr>
        <w:t xml:space="preserve">6.2 Site Write Access Decision (canAssignSiteToZone)</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9360"/>
      </w:tblGrid>
      <w:tr>
        <w:tc>
          <w:tcPr>
            <w:tcW w:type="dxa" w:w="9360"/>
            <w:tcBorders>
              <w:top w:val="single" w:color="CCCCCC" w:sz="1"/>
              <w:left w:val="single" w:color="CCCCCC" w:sz="1"/>
              <w:bottom w:val="single" w:color="CCCCCC" w:sz="1"/>
              <w:right w:val="single" w:color="CCCCCC" w:sz="1"/>
            </w:tcBorders>
            <w:shd w:fill="F5F5F5" w:val="clear"/>
            <w:tcMar>
              <w:top w:type="dxa" w:w="160"/>
              <w:left w:type="dxa" w:w="200"/>
              <w:bottom w:type="dxa" w:w="160"/>
              <w:right w:type="dxa" w:w="200"/>
            </w:tcMar>
          </w:tcPr>
          <w:p>
            <w:pPr>
              <w:spacing w:after="40" w:before="60"/>
            </w:pPr>
            <w:r>
              <w:rPr>
                <w:rFonts w:ascii="Arial" w:cs="Arial" w:eastAsia="Arial" w:hAnsi="Arial"/>
                <w:b/>
                <w:bCs/>
                <w:color w:val="1F5C99"/>
                <w:sz w:val="22"/>
                <w:szCs w:val="22"/>
              </w:rPr>
              <w:t xml:space="preserve">User clicks Save (new site)</w:t>
            </w:r>
          </w:p>
          <w:p>
            <w:pPr>
              <w:spacing w:after="40" w:before="0"/>
            </w:pPr>
            <w:r>
              <w:rPr>
                <w:rFonts w:ascii="Courier New" w:cs="Courier New" w:eastAsia="Courier New" w:hAnsi="Courier New"/>
                <w:sz w:val="20"/>
                <w:szCs w:val="20"/>
              </w:rPr>
              <w:t xml:space="preserve">  ├─ isPermittedToSave()?</w:t>
            </w:r>
          </w:p>
          <w:p>
            <w:pPr>
              <w:spacing w:after="40" w:before="0"/>
            </w:pPr>
            <w:r>
              <w:rPr>
                <w:rFonts w:ascii="Courier New" w:cs="Courier New" w:eastAsia="Courier New" w:hAnsi="Courier New"/>
                <w:color w:val="C0392B"/>
                <w:sz w:val="20"/>
                <w:szCs w:val="20"/>
              </w:rPr>
              <w:t xml:space="preserve">  |     ├─ version is readOnly?  →  DENY</w:t>
            </w:r>
          </w:p>
          <w:p>
            <w:pPr>
              <w:spacing w:after="40" w:before="0"/>
            </w:pPr>
            <w:r>
              <w:rPr>
                <w:rFonts w:ascii="Courier New" w:cs="Courier New" w:eastAsia="Courier New" w:hAnsi="Courier New"/>
                <w:color w:val="27AE60"/>
                <w:sz w:val="20"/>
                <w:szCs w:val="20"/>
              </w:rPr>
              <w:t xml:space="preserve">  |     └─ user has MODIFY_VERSION on current version?  →  OK</w:t>
            </w:r>
          </w:p>
          <w:p>
            <w:pPr>
              <w:spacing w:after="40" w:before="0"/>
            </w:pPr>
            <w:r>
              <w:rPr>
                <w:rFonts w:ascii="Courier New" w:cs="Courier New" w:eastAsia="Courier New" w:hAnsi="Courier New"/>
                <w:color w:val="27AE60"/>
                <w:sz w:val="20"/>
                <w:szCs w:val="20"/>
              </w:rPr>
              <w:t xml:space="preserve">  ├─ isAdmin(UCMDB)?  →  ALLOW</w:t>
            </w:r>
          </w:p>
          <w:p>
            <w:pPr>
              <w:spacing w:after="40" w:before="0"/>
            </w:pPr>
            <w:r>
              <w:rPr>
                <w:rFonts w:ascii="Courier New" w:cs="Courier New" w:eastAsia="Courier New" w:hAnsi="Courier New"/>
                <w:color w:val="C0392B"/>
                <w:sz w:val="20"/>
                <w:szCs w:val="20"/>
              </w:rPr>
              <w:t xml:space="preserve">  ├─ zoneId == null?  →  DENY</w:t>
            </w:r>
          </w:p>
          <w:p>
            <w:pPr>
              <w:spacing w:after="60" w:before="0"/>
            </w:pPr>
            <w:r>
              <w:rPr>
                <w:rFonts w:ascii="Courier New" w:cs="Courier New" w:eastAsia="Courier New" w:hAnsi="Courier New"/>
                <w:sz w:val="20"/>
                <w:szCs w:val="20"/>
              </w:rPr>
              <w:t xml:space="preserve">  └─ isAllowed(UCMDB, MODIFY_ZONE, zoneItem)?  →  ALLOW or DENY</w:t>
            </w:r>
          </w:p>
        </w:tc>
      </w:tr>
    </w:tbl>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7. Null ModuleEnum Key Repair</w:t>
      </w:r>
    </w:p>
    <w:p>
      <w:pPr>
        <w:spacing w:after="100" w:before="80"/>
      </w:pPr>
      <w:r>
        <w:rPr>
          <w:rFonts w:ascii="Arial" w:cs="Arial" w:eastAsia="Arial" w:hAnsi="Arial"/>
          <w:sz w:val="22"/>
          <w:szCs w:val="22"/>
        </w:rPr>
        <w:t xml:space="preserve">A known issue in the toolbox framework causes some UserPermissionCache entries to be deserialized with a null ModuleEnum key. Without repair, all module-scoped permission checks would fail silently for those entries.</w:t>
      </w:r>
    </w:p>
    <w:p>
      <w:pPr>
        <w:spacing w:after="60" w:before="60"/>
      </w:pPr>
    </w:p>
    <w:p>
      <w:pPr>
        <w:spacing w:after="100" w:before="80"/>
      </w:pPr>
      <w:r>
        <w:rPr>
          <w:rFonts w:ascii="Arial" w:cs="Arial" w:eastAsia="Arial" w:hAnsi="Arial"/>
          <w:sz w:val="22"/>
          <w:szCs w:val="22"/>
        </w:rPr>
        <w:t xml:space="preserve">The repairNullModuleKeys() method (implemented in both SimplePermissionFilter and VersionPermissionUtils) detects this condition and rebuilds the specific-permissions map, replacing null keys with ModuleEnum.UCMDB. This is a defensive workaround and should be removed if the root cause in the serialization layer is fixed.</w:t>
      </w:r>
    </w:p>
    <w:p>
      <w:pPr>
        <w:spacing w:after="60" w:before="60"/>
      </w:pPr>
    </w:p>
    <w:p>
      <w:pPr>
        <w:spacing w:after="100" w:before="80"/>
      </w:pPr>
      <w:r>
        <w:rPr>
          <w:rFonts w:ascii="Arial" w:cs="Arial" w:eastAsia="Arial" w:hAnsi="Arial"/>
          <w:sz w:val="22"/>
          <w:szCs w:val="22"/>
        </w:rPr>
        <w:t xml:space="preserve">Warning: This method iterates the permission map on every request. It is safe but has a minor performance impact. The hasNullKey early-exit boolean minimizes the overhead for healthy caches.</w:t>
      </w:r>
    </w:p>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8. How to Add a New Permission-Filtered Entity</w:t>
      </w:r>
    </w:p>
    <w:p>
      <w:pPr>
        <w:spacing w:after="100" w:before="80"/>
      </w:pPr>
      <w:r>
        <w:rPr>
          <w:rFonts w:ascii="Arial" w:cs="Arial" w:eastAsia="Arial" w:hAnsi="Arial"/>
          <w:sz w:val="22"/>
          <w:szCs w:val="22"/>
        </w:rPr>
        <w:t xml:space="preserve">Follow these steps when introducing a new entity that must respect the Region/Zone permission hierarchy:</w:t>
      </w:r>
    </w:p>
    <w:p>
      <w:pPr>
        <w:spacing w:after="60" w:before="60"/>
      </w:pPr>
    </w:p>
    <w:p>
      <w:pPr>
        <w:pStyle w:val="ListParagraph"/>
        <w:numPr>
          <w:ilvl w:val="0"/>
          <w:numId w:val="3"/>
        </w:numPr>
        <w:spacing w:after="60" w:before="60"/>
      </w:pPr>
      <w:r>
        <w:rPr>
          <w:rFonts w:ascii="Arial" w:cs="Arial" w:eastAsia="Arial" w:hAnsi="Arial"/>
          <w:sz w:val="22"/>
          <w:szCs w:val="22"/>
        </w:rPr>
        <w:t xml:space="preserve">Identify which field in the entity maps to siteId or zoneId (the link up the hierarchy)</w:t>
      </w:r>
    </w:p>
    <w:p>
      <w:pPr>
        <w:pStyle w:val="ListParagraph"/>
        <w:numPr>
          <w:ilvl w:val="0"/>
          <w:numId w:val="3"/>
        </w:numPr>
        <w:spacing w:after="60" w:before="60"/>
      </w:pPr>
      <w:r>
        <w:rPr>
          <w:rFonts w:ascii="Arial" w:cs="Arial" w:eastAsia="Arial" w:hAnsi="Arial"/>
          <w:sz w:val="22"/>
          <w:szCs w:val="22"/>
        </w:rPr>
        <w:t xml:space="preserve">If linked via siteId: call buildNetworkElementPermissionPredicate(entity.siteId) to get the predicate</w:t>
      </w:r>
    </w:p>
    <w:p>
      <w:pPr>
        <w:pStyle w:val="ListParagraph"/>
        <w:numPr>
          <w:ilvl w:val="0"/>
          <w:numId w:val="3"/>
        </w:numPr>
        <w:spacing w:after="60" w:before="60"/>
      </w:pPr>
      <w:r>
        <w:rPr>
          <w:rFonts w:ascii="Arial" w:cs="Arial" w:eastAsia="Arial" w:hAnsi="Arial"/>
          <w:sz w:val="22"/>
          <w:szCs w:val="22"/>
        </w:rPr>
        <w:t xml:space="preserve">If linked directly via zoneId: call buildZonePermissionPredicate() and adapt as needed</w:t>
      </w:r>
    </w:p>
    <w:p>
      <w:pPr>
        <w:pStyle w:val="ListParagraph"/>
        <w:numPr>
          <w:ilvl w:val="0"/>
          <w:numId w:val="3"/>
        </w:numPr>
        <w:spacing w:after="60" w:before="60"/>
      </w:pPr>
      <w:r>
        <w:rPr>
          <w:rFonts w:ascii="Arial" w:cs="Arial" w:eastAsia="Arial" w:hAnsi="Arial"/>
          <w:sz w:val="22"/>
          <w:szCs w:val="22"/>
        </w:rPr>
        <w:t xml:space="preserve">Inject SimplePermissionFilter into the entity's view constructor</w:t>
      </w:r>
    </w:p>
    <w:p>
      <w:pPr>
        <w:pStyle w:val="ListParagraph"/>
        <w:numPr>
          <w:ilvl w:val="0"/>
          <w:numId w:val="3"/>
        </w:numPr>
        <w:spacing w:after="60" w:before="60"/>
      </w:pPr>
      <w:r>
        <w:rPr>
          <w:rFonts w:ascii="Arial" w:cs="Arial" w:eastAsia="Arial" w:hAnsi="Arial"/>
          <w:sz w:val="22"/>
          <w:szCs w:val="22"/>
        </w:rPr>
        <w:t xml:space="preserve">Apply the predicate in the view constructor: dataProvider.setFilter(combinedFilter.and(predicate))</w:t>
      </w:r>
    </w:p>
    <w:p>
      <w:pPr>
        <w:pStyle w:val="ListParagraph"/>
        <w:numPr>
          <w:ilvl w:val="0"/>
          <w:numId w:val="3"/>
        </w:numPr>
        <w:spacing w:after="60" w:before="60"/>
      </w:pPr>
      <w:r>
        <w:rPr>
          <w:rFonts w:ascii="Arial" w:cs="Arial" w:eastAsia="Arial" w:hAnsi="Arial"/>
          <w:sz w:val="22"/>
          <w:szCs w:val="22"/>
        </w:rPr>
        <w:t xml:space="preserve">For row-level edit/delete buttons: call the appropriate boolean helper (grantWriteAccessToZone, checkWriteAccessToSite, etc.) inside the action column renderer</w:t>
      </w:r>
    </w:p>
    <w:p>
      <w:pPr>
        <w:pStyle w:val="ListParagraph"/>
        <w:numPr>
          <w:ilvl w:val="0"/>
          <w:numId w:val="3"/>
        </w:numPr>
        <w:spacing w:after="60" w:before="60"/>
      </w:pPr>
      <w:r>
        <w:rPr>
          <w:rFonts w:ascii="Arial" w:cs="Arial" w:eastAsia="Arial" w:hAnsi="Arial"/>
          <w:sz w:val="22"/>
          <w:szCs w:val="22"/>
        </w:rPr>
        <w:t xml:space="preserve">For form Save buttons: override grantWriteAccess() and updateSaveButtonPermission() following the SiteEditComponent pattern</w:t>
      </w:r>
    </w:p>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9. Action Enum Reference</w:t>
      </w:r>
    </w:p>
    <w:p>
      <w:pPr>
        <w:spacing w:after="100" w:before="80"/>
      </w:pPr>
      <w:r>
        <w:rPr>
          <w:rFonts w:ascii="Arial" w:cs="Arial" w:eastAsia="Arial" w:hAnsi="Arial"/>
          <w:sz w:val="22"/>
          <w:szCs w:val="22"/>
        </w:rPr>
        <w:t xml:space="preserve">All UCMDB-specific actions are defined as static factory methods in UcmdbActionEnumConst. The following are used by the permission system:</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3200"/>
        <w:gridCol w:w="2600"/>
        <w:gridCol w:w="3560"/>
      </w:tblGrid>
      <w:tr>
        <w:tc>
          <w:tcPr>
            <w:tcW w:type="dxa" w:w="32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Action</w:t>
            </w:r>
          </w:p>
        </w:tc>
        <w:tc>
          <w:tcPr>
            <w:tcW w:type="dxa" w:w="26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Type</w:t>
            </w:r>
          </w:p>
        </w:tc>
        <w:tc>
          <w:tcPr>
            <w:tcW w:type="dxa" w:w="356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Effect</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VIEW_REGION()</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Read access to regions and all child zones/sites</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MODIFY_REGION()</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Write access to regions and all child zones/sites</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VIEW_ZONE()</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Read access to zones and all child sites</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MODIFY_ZONE()</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Write access to zones and child sites</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VIEW_VERSION()</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Read access to a specific version</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MODIFY_VERSION()</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Write/edit access to a specific version</w:t>
            </w:r>
          </w:p>
        </w:tc>
      </w:tr>
      <w:tr>
        <w:tc>
          <w:tcPr>
            <w:tcW w:type="dxa" w:w="32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VIEW_SITE_COORDINATE_ACTION()</w:t>
            </w:r>
          </w:p>
        </w:tc>
        <w:tc>
          <w:tcPr>
            <w:tcW w:type="dxa" w:w="260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ActionEnum</w:t>
            </w:r>
          </w:p>
        </w:tc>
        <w:tc>
          <w:tcPr>
            <w:tcW w:type="dxa" w:w="35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Controls visibility of lat/lng columns in site grid</w:t>
            </w:r>
          </w:p>
        </w:tc>
      </w:tr>
    </w:tbl>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10. Known Limitations &amp; Future Work</w:t>
      </w:r>
    </w:p>
    <w:p>
      <w:pPr>
        <w:spacing w:after="60" w:before="60"/>
      </w:pPr>
    </w:p>
    <w:p>
      <w:pPr>
        <w:pStyle w:val="ListParagraph"/>
        <w:numPr>
          <w:ilvl w:val="0"/>
          <w:numId w:val="2"/>
        </w:numPr>
        <w:spacing w:after="60" w:before="60"/>
      </w:pPr>
      <w:r>
        <w:rPr>
          <w:rFonts w:ascii="Arial" w:cs="Arial" w:eastAsia="Arial" w:hAnsi="Arial"/>
          <w:b/>
          <w:bCs/>
          <w:sz w:val="22"/>
          <w:szCs w:val="22"/>
        </w:rPr>
        <w:t xml:space="preserve">Null ModuleEnum Repair: The null-key repair is a workaround. Root cause must be fixed at serialization level in the toolbox library.</w:t>
      </w:r>
    </w:p>
    <w:p>
      <w:pPr>
        <w:pStyle w:val="ListParagraph"/>
        <w:numPr>
          <w:ilvl w:val="0"/>
          <w:numId w:val="2"/>
        </w:numPr>
        <w:spacing w:after="60" w:before="60"/>
      </w:pPr>
      <w:r>
        <w:rPr>
          <w:rFonts w:ascii="Arial" w:cs="Arial" w:eastAsia="Arial" w:hAnsi="Arial"/>
          <w:b/>
          <w:bCs/>
          <w:sz w:val="22"/>
          <w:szCs w:val="22"/>
        </w:rPr>
        <w:t xml:space="preserve">No Direct Site Permission: Sites do not have their own PermissionItemType. All site access is derived through Zone or Region. If per-site access control is ever needed, this model must be extended.</w:t>
      </w:r>
    </w:p>
    <w:p>
      <w:pPr>
        <w:pStyle w:val="ListParagraph"/>
        <w:numPr>
          <w:ilvl w:val="0"/>
          <w:numId w:val="2"/>
        </w:numPr>
        <w:spacing w:after="60" w:before="60"/>
      </w:pPr>
      <w:r>
        <w:rPr>
          <w:rFonts w:ascii="Arial" w:cs="Arial" w:eastAsia="Arial" w:hAnsi="Arial"/>
          <w:b/>
          <w:bCs/>
          <w:sz w:val="22"/>
          <w:szCs w:val="22"/>
        </w:rPr>
        <w:t xml:space="preserve">REGION Access via Version Fallback: grantReadAccessToSite() falls back to checking version-level permission if zone/region checks fail. This is an edge case and may be removed if not required by business rules.</w:t>
      </w:r>
    </w:p>
    <w:p>
      <w:pPr>
        <w:pStyle w:val="ListParagraph"/>
        <w:numPr>
          <w:ilvl w:val="0"/>
          <w:numId w:val="2"/>
        </w:numPr>
        <w:spacing w:after="60" w:before="60"/>
      </w:pPr>
      <w:r>
        <w:rPr>
          <w:rFonts w:ascii="Arial" w:cs="Arial" w:eastAsia="Arial" w:hAnsi="Arial"/>
          <w:b/>
          <w:bCs/>
          <w:sz w:val="22"/>
          <w:szCs w:val="22"/>
        </w:rPr>
        <w:t xml:space="preserve">canAssignSiteToZone only checks MODIFY_ZONE (not MODIFY_REGION): When creating a new site, the zone-level MODIFY_ZONE check is required. Users with only MODIFY_REGION cannot create sites unless the region check is added explicitly.</w:t>
      </w:r>
    </w:p>
    <w:p>
      <w:pPr>
        <w:pStyle w:val="ListParagraph"/>
        <w:numPr>
          <w:ilvl w:val="0"/>
          <w:numId w:val="2"/>
        </w:numPr>
        <w:spacing w:after="60" w:before="60"/>
      </w:pPr>
      <w:r>
        <w:rPr>
          <w:rFonts w:ascii="Arial" w:cs="Arial" w:eastAsia="Arial" w:hAnsi="Arial"/>
          <w:b/>
          <w:bCs/>
          <w:sz w:val="22"/>
          <w:szCs w:val="22"/>
        </w:rPr>
        <w:t xml:space="preserve">Static vs Spring Bean: VersionPermissionUtils is a static utility class (not a Spring bean) and duplicates the null-key repair logic from SimplePermissionFilter. Consider refactoring to delegate to the Spring bean.</w:t>
      </w:r>
    </w:p>
    <w:p>
      <w:pPr>
        <w:spacing w:after="60" w:before="60"/>
      </w:pPr>
    </w:p>
    <w:p>
      <w:pPr>
        <w:pBdr>
          <w:bottom w:val="single" w:color="D6E4F0" w:sz="4" w:space="1"/>
        </w:pBdr>
        <w:spacing w:after="160" w:before="160"/>
      </w:pPr>
    </w:p>
    <w:p>
      <w:pPr>
        <w:pStyle w:val="Heading1"/>
        <w:spacing w:after="200" w:before="360"/>
      </w:pPr>
      <w:r>
        <w:rPr>
          <w:rFonts w:ascii="Arial" w:cs="Arial" w:eastAsia="Arial" w:hAnsi="Arial"/>
          <w:b/>
          <w:bCs/>
          <w:color w:val="1F5C99"/>
          <w:sz w:val="32"/>
          <w:szCs w:val="32"/>
        </w:rPr>
        <w:t xml:space="preserve">11. Glossary</w:t>
      </w:r>
    </w:p>
    <w:p>
      <w:pPr>
        <w:spacing w:after="60" w:before="60"/>
      </w:pPr>
    </w:p>
    <w:tbl>
      <w:tblPr>
        <w:tblW w:type="dxa" w:w="9360"/>
        <w:tblBorders>
          <w:top w:val="single" w:color="auto" w:sz="4"/>
          <w:left w:val="single" w:color="auto" w:sz="4"/>
          <w:bottom w:val="single" w:color="auto" w:sz="4"/>
          <w:right w:val="single" w:color="auto" w:sz="4"/>
          <w:insideH w:val="single" w:color="auto" w:sz="4"/>
          <w:insideV w:val="single" w:color="auto" w:sz="4"/>
        </w:tblBorders>
      </w:tblPr>
      <w:tblGrid>
        <w:gridCol w:w="2600"/>
        <w:gridCol w:w="6760"/>
      </w:tblGrid>
      <w:tr>
        <w:tc>
          <w:tcPr>
            <w:tcW w:type="dxa" w:w="260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Term</w:t>
            </w:r>
          </w:p>
        </w:tc>
        <w:tc>
          <w:tcPr>
            <w:tcW w:type="dxa" w:w="6760"/>
            <w:tcBorders>
              <w:top w:val="single" w:color="CCCCCC" w:sz="1"/>
              <w:left w:val="single" w:color="CCCCCC" w:sz="1"/>
              <w:bottom w:val="single" w:color="CCCCCC" w:sz="1"/>
              <w:right w:val="single" w:color="CCCCCC" w:sz="1"/>
            </w:tcBorders>
            <w:shd w:fill="1F5C99" w:val="clear"/>
            <w:tcMar>
              <w:top w:type="dxa" w:w="100"/>
              <w:left w:type="dxa" w:w="120"/>
              <w:bottom w:type="dxa" w:w="100"/>
              <w:right w:type="dxa" w:w="120"/>
            </w:tcMar>
            <w:vAlign w:val="center"/>
          </w:tcPr>
          <w:p>
            <w:pPr>
              <w:jc w:val="center"/>
            </w:pPr>
            <w:r>
              <w:rPr>
                <w:rFonts w:ascii="Arial" w:cs="Arial" w:eastAsia="Arial" w:hAnsi="Arial"/>
                <w:b/>
                <w:bCs/>
                <w:color w:val="FFFFFF"/>
                <w:sz w:val="20"/>
                <w:szCs w:val="20"/>
              </w:rPr>
              <w:t xml:space="preserve">Definition</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DLP</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Data-Level Permission — controls which data rows a user can see/modify, as opposed to action-level (screen/button) access control.</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UserPermissionCache</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External framework object holding the full permission state for the current user session.</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PermissionItem</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 specific entity (e.g. a single zone) that a user has been explicitly granted access to.</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PermissionItemType</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Enum classifying what kind of entity a PermissionItem refers to: REGIONS, ZONES, VERSIONS.</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QueryDSL Predicate</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A type-safe SQL WHERE clause fragment, built in Java and passed to Spring Data repositories.</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BooleanBuilder</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QueryDSL utility for composing multiple predicates with AND / OR operators.</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isAllowed()</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true if the user has the action globally (for any/all items of that type) rather than for a specific item.</w:t>
            </w:r>
          </w:p>
        </w:tc>
      </w:tr>
      <w:tr>
        <w:tc>
          <w:tcPr>
            <w:tcW w:type="dxa" w:w="2600"/>
            <w:tcBorders>
              <w:top w:val="single" w:color="CCCCCC" w:sz="1"/>
              <w:left w:val="single" w:color="CCCCCC" w:sz="1"/>
              <w:bottom w:val="single" w:color="CCCCCC" w:sz="1"/>
              <w:right w:val="single" w:color="CCCCCC" w:sz="1"/>
            </w:tcBorders>
            <w:shd w:fill="D6E4F0" w:val="clear"/>
            <w:tcMar>
              <w:top w:type="dxa" w:w="80"/>
              <w:left w:type="dxa" w:w="120"/>
              <w:bottom w:type="dxa" w:w="80"/>
              <w:right w:type="dxa" w:w="120"/>
            </w:tcMar>
          </w:tcPr>
          <w:p>
            <w:r>
              <w:rPr>
                <w:rFonts w:ascii="Arial" w:cs="Arial" w:eastAsia="Arial" w:hAnsi="Arial"/>
                <w:b/>
                <w:bCs/>
                <w:sz w:val="20"/>
                <w:szCs w:val="20"/>
              </w:rPr>
              <w:t xml:space="preserve">getSpecificallyAllowedItems()</w:t>
            </w:r>
          </w:p>
        </w:tc>
        <w:tc>
          <w:tcPr>
            <w:tcW w:type="dxa" w:w="6760"/>
            <w:tcBorders>
              <w:top w:val="single" w:color="CCCCCC" w:sz="1"/>
              <w:left w:val="single" w:color="CCCCCC" w:sz="1"/>
              <w:bottom w:val="single" w:color="CCCCCC" w:sz="1"/>
              <w:right w:val="single" w:color="CCCCCC" w:sz="1"/>
            </w:tcBorders>
            <w:shd w:fill="FFFFFF" w:val="clear"/>
            <w:tcMar>
              <w:top w:type="dxa" w:w="80"/>
              <w:left w:type="dxa" w:w="120"/>
              <w:bottom w:type="dxa" w:w="80"/>
              <w:right w:type="dxa" w:w="120"/>
            </w:tcMar>
          </w:tcPr>
          <w:p>
            <w:r>
              <w:rPr>
                <w:rFonts w:ascii="Arial" w:cs="Arial" w:eastAsia="Arial" w:hAnsi="Arial"/>
                <w:b w:val="false"/>
                <w:bCs w:val="false"/>
                <w:sz w:val="20"/>
                <w:szCs w:val="20"/>
              </w:rPr>
              <w:t xml:space="preserve">Returns the set of PermissionItems explicitly granted for an action — used when global access is not present.</w:t>
            </w:r>
          </w:p>
        </w:tc>
      </w:tr>
    </w:tbl>
    <w:p>
      <w:pPr>
        <w:spacing w:after="60" w:before="60"/>
      </w:pPr>
    </w:p>
    <w:p>
      <w:pPr>
        <w:spacing w:after="60" w:before="60"/>
      </w:pPr>
    </w:p>
    <w:p>
      <w:pPr>
        <w:pBdr>
          <w:top w:val="single" w:color="1F5C99" w:sz="4" w:space="4"/>
        </w:pBdr>
        <w:spacing w:after="80" w:before="200"/>
        <w:jc w:val="center"/>
      </w:pPr>
      <w:r>
        <w:rPr>
          <w:rFonts w:ascii="Arial" w:cs="Arial" w:eastAsia="Arial" w:hAnsi="Arial"/>
          <w:i/>
          <w:iCs/>
          <w:color w:val="888888"/>
          <w:sz w:val="18"/>
          <w:szCs w:val="18"/>
        </w:rPr>
        <w:t xml:space="preserve">End of Document  —  ACE UCMDB Data-Level Permission System v1.0</w:t>
      </w:r>
    </w:p>
    <w:sectPr>
      <w:headerReference w:type="default" r:id="rId7"/>
      <w:pgSz w:w="12240" w:h="15840" w:orient="portrait"/>
      <w:pgMar w:top="1440" w:right="1440" w:bottom="1440" w:left="1440"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after="0" w:line="240" w:lineRule="auto"/>
      </w:pPr>
      <w:r>
        <w:rPr>
          <w:rStyle w:val="EndnoteReference"/>
        </w:rPr>
        <w:endnoteRef/>
      </w:r>
      <w:r>
        <w:separator/>
      </w:r>
    </w:p>
  </w:endnote>
  <w:endnote w:type="continuationSeparator" w:id="0">
    <w:p>
      <w:pPr>
        <w:spacing w:after="0" w:line="240" w:lineRule="auto"/>
      </w:pPr>
      <w:r>
        <w:rPr>
          <w:rStyle w:val="EndnoteReference"/>
        </w:rPr>
        <w:endnoteRef/>
      </w: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w:p>
    <w:pPr>
      <w:pBdr>
        <w:bottom w:val="single" w:color="1F5C99" w:sz="4" w:space="4"/>
      </w:pBdr>
      <w:tabs>
        <w:tab w:val="right" w:pos="9360"/>
      </w:tabs>
    </w:pPr>
    <w:r>
      <w:rPr>
        <w:rFonts w:ascii="Arial" w:cs="Arial" w:eastAsia="Arial" w:hAnsi="Arial"/>
        <w:color w:val="666666"/>
        <w:sz w:val="18"/>
        <w:szCs w:val="18"/>
      </w:rPr>
      <w:t xml:space="preserve">ACE UCMDB  |  Data-Level Permission System</w:t>
    </w:r>
    <w:r>
      <w:rPr>
        <w:rFonts w:ascii="Arial" w:cs="Arial" w:eastAsia="Arial" w:hAnsi="Arial"/>
        <w:color w:val="666666"/>
        <w:sz w:val="18"/>
        <w:szCs w:val="18"/>
      </w:rPr>
      <w:t xml:space="preserve">	Page </w:t>
    </w:r>
    <w:r>
      <w:rPr>
        <w:rFonts w:ascii="Arial" w:cs="Arial" w:eastAsia="Arial" w:hAnsi="Arial"/>
        <w:color w:val="666666"/>
        <w:sz w:val="18"/>
        <w:szCs w:val="18"/>
      </w:rPr>
      <w:t xml:space="preserve">	Internal Document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abstractNum w:abstractNumId="2" w15:restartNumberingAfterBreak="0">
    <w:multiLevelType w:val="hybridMultilevel"/>
    <w:lvl w:ilvl="0" w15:tentative="1">
      <w:start w:val="1"/>
      <w:numFmt w:val="bullet"/>
      <w:lvlText w:val="•"/>
      <w:lvlJc w:val="left"/>
      <w:pPr>
        <w:ind w:left="720" w:hanging="360"/>
      </w:pPr>
    </w:lvl>
  </w:abstractNum>
  <w:abstractNum w:abstractNumId="3" w15:restartNumberingAfterBreak="0">
    <w:multiLevelType w:val="hybridMultilevel"/>
    <w:lvl w:ilvl="0" w15:tentative="1">
      <w:start w:val="1"/>
      <w:numFmt w:val="decimal"/>
      <w:lvlText w:val="%1."/>
      <w:lvlJc w:val="left"/>
      <w:pPr>
        <w:ind w:left="720" w:hanging="360"/>
      </w:pPr>
    </w:lvl>
  </w:abstractNum>
  <w:abstractNum w:abstractNumId="4" w15:restartNumberingAfterBreak="0">
    <w:multiLevelType w:val="hybridMultilevel"/>
    <w:lvl w:ilvl="0" w15:tentative="1">
      <w:start w:val="1"/>
      <w:numFmt w:val="lowerLetter"/>
      <w:lvlText w:val="%1."/>
      <w:lvlJc w:val="left"/>
      <w:pPr>
        <w:ind w:left="1080" w:hanging="360"/>
      </w:pPr>
    </w:lvl>
  </w:abstractNum>
  <w:num w:numId="1">
    <w:abstractNumId w:val="1"/>
    <w:lvlOverride w:ilvl="0">
      <w:startOverride w:val="1"/>
    </w:lvlOverride>
  </w:num>
  <w:num w:numId="2">
    <w:abstractNumId w:val="2"/>
    <w:lvlOverride w:ilvl="0">
      <w:startOverride w:val="1"/>
    </w:lvlOverride>
  </w:num>
  <w:num w:numId="3">
    <w:abstractNumId w:val="3"/>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name="compatibilityMode" w:uri="http://schemas.microsoft.com/office/word"/>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cs="Arial" w:eastAsia="Arial" w:hAnsi="Arial"/>
        <w:sz w:val="22"/>
        <w:szCs w:val="22"/>
      </w:rPr>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character" w:styleId="EndnoteReference">
    <w:name w:val="end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character" w:styleId="EndnoteTextChar">
    <w:name w:val="Endnote Text Char"/>
    <w:basedOn w:val="DefaultParagraphFont"/>
    <w:link w:val="EndnoteText"/>
    <w:uiPriority w:val="99"/>
    <w:semiHidden/>
    <w:unhideWhenUsed/>
    <w:rPr>
      <w:sz w:val="20"/>
      <w:szCs w:val="20"/>
    </w:rPr>
  </w:style>
  <w:style w:type="paragraph" w:styleId="Heading1">
    <w:name w:val="Heading 1"/>
    <w:basedOn w:val="Normal"/>
    <w:next w:val="Normal"/>
    <w:qFormat/>
    <w:pPr>
      <w:spacing w:after="200" w:before="360"/>
      <w:outlineLvl w:val="0"/>
    </w:pPr>
    <w:rPr>
      <w:rFonts w:ascii="Arial" w:cs="Arial" w:eastAsia="Arial" w:hAnsi="Arial"/>
      <w:b/>
      <w:bCs/>
      <w:color w:val="1F5C99"/>
      <w:sz w:val="32"/>
      <w:szCs w:val="32"/>
    </w:rPr>
  </w:style>
  <w:style w:type="paragraph" w:styleId="Heading2">
    <w:name w:val="Heading 2"/>
    <w:basedOn w:val="Normal"/>
    <w:next w:val="Normal"/>
    <w:qFormat/>
    <w:pPr>
      <w:spacing w:after="160" w:before="280"/>
      <w:outlineLvl w:val="1"/>
    </w:pPr>
    <w:rPr>
      <w:rFonts w:ascii="Arial" w:cs="Arial" w:eastAsia="Arial" w:hAnsi="Arial"/>
      <w:b/>
      <w:bCs/>
      <w:color w:val="2980B9"/>
      <w:sz w:val="26"/>
      <w:szCs w:val="26"/>
    </w:rPr>
  </w:style>
  <w:style w:type="paragraph" w:styleId="Heading3">
    <w:name w:val="Heading 3"/>
    <w:basedOn w:val="Normal"/>
    <w:next w:val="Normal"/>
    <w:qFormat/>
    <w:pPr>
      <w:spacing w:after="120" w:before="200"/>
      <w:outlineLvl w:val="2"/>
    </w:pPr>
    <w:rPr>
      <w:rFonts w:ascii="Arial" w:cs="Arial" w:eastAsia="Arial" w:hAnsi="Arial"/>
      <w:b/>
      <w:bCs/>
      <w:color w:val="1A1A2E"/>
      <w:sz w:val="24"/>
      <w:szCs w:val="24"/>
    </w:rPr>
  </w:style>
</w:styles>
</file>

<file path=word/_rels/comments.xml.rels><?xml version="1.0" encoding="UTF-8"?><Relationships xmlns="http://schemas.openxmlformats.org/package/2006/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endnotes" Target="endnotes.xml"/><Relationship Id="rId5" Type="http://schemas.openxmlformats.org/officeDocument/2006/relationships/settings" Target="settings.xml"/><Relationship Id="rId6" Type="http://schemas.openxmlformats.org/officeDocument/2006/relationships/comments" Target="comments.xml"/><Relationship Id="rId7" Type="http://schemas.openxmlformats.org/officeDocument/2006/relationships/header" Target="header1.xml"/><Relationship Id="rId8" Type="http://schemas.openxmlformats.org/officeDocument/2006/relationships/fontTable" Target="fontTable.xml"/></Relationships>
</file>

<file path=word/_rels/endnotes.xml.rels><?xml version="1.0" encoding="UTF-8"?><Relationships xmlns="http://schemas.openxmlformats.org/package/2006/relationships"/>
</file>

<file path=word/_rels/fontTable.xml.rels><?xml version="1.0" encoding="UTF-8"?><Relationships xmlns="http://schemas.openxmlformats.org/package/2006/relationships"/>
</file>

<file path=word/_rels/footnotes.xml.rels><?xml version="1.0" encoding="UTF-8"?><Relationships xmlns="http://schemas.openxmlformats.org/package/2006/relationships"/>
</file>

<file path=word/_rels/header1.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2026-04-02T20:05:16.596Z</dcterms:created>
  <dcterms:modified xsi:type="dcterms:W3CDTF">2026-04-02T20:05:16.596Z</dcterms:modified>
</cp:coreProperties>
</file>

<file path=docProps/custom.xml><?xml version="1.0" encoding="utf-8"?>
<Properties xmlns="http://schemas.openxmlformats.org/officeDocument/2006/custom-properties" xmlns:vt="http://schemas.openxmlformats.org/officeDocument/2006/docPropsVTypes"/>
</file>